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 образовательное  учреждение  Республики  Коми  « Специальная (коррекционная)  школа № 40» г. Сыктывкара.</w:t>
      </w: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5F7B" w:rsidRPr="0045742E" w:rsidRDefault="00C05F7B" w:rsidP="00C05F7B">
      <w:pPr>
        <w:rPr>
          <w:rFonts w:ascii="Times New Roman" w:hAnsi="Times New Roman" w:cs="Times New Roman"/>
          <w:b/>
          <w:sz w:val="32"/>
          <w:szCs w:val="32"/>
        </w:rPr>
      </w:pPr>
      <w:r w:rsidRPr="004574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595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5742E" w:rsidRPr="00457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42E">
        <w:rPr>
          <w:rFonts w:ascii="Times New Roman" w:hAnsi="Times New Roman" w:cs="Times New Roman"/>
          <w:b/>
          <w:sz w:val="32"/>
          <w:szCs w:val="32"/>
        </w:rPr>
        <w:t>МЕТОДИЧЕСКАЯ  РАЗРАБОТКА.</w:t>
      </w: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45742E" w:rsidRDefault="00C05F7B" w:rsidP="00C05F7B">
      <w:pPr>
        <w:rPr>
          <w:rFonts w:ascii="Times New Roman" w:hAnsi="Times New Roman" w:cs="Times New Roman"/>
          <w:b/>
          <w:sz w:val="24"/>
          <w:szCs w:val="24"/>
        </w:rPr>
      </w:pPr>
      <w:r w:rsidRPr="0045742E">
        <w:rPr>
          <w:rFonts w:ascii="Times New Roman" w:hAnsi="Times New Roman" w:cs="Times New Roman"/>
          <w:b/>
          <w:sz w:val="24"/>
          <w:szCs w:val="24"/>
        </w:rPr>
        <w:t xml:space="preserve"> « НАРУШЕНИЕ   АКТИВНОГО   ВЗАИМОДЕЙСТВИЯ   С   ОКРУЖАЮЩИМ   МИРОМ </w:t>
      </w:r>
      <w:r w:rsidR="00057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42E">
        <w:rPr>
          <w:rFonts w:ascii="Times New Roman" w:hAnsi="Times New Roman" w:cs="Times New Roman"/>
          <w:b/>
          <w:sz w:val="24"/>
          <w:szCs w:val="24"/>
        </w:rPr>
        <w:t xml:space="preserve"> У   ДЕТЕЙ   С   АУТИЗМОМ».</w:t>
      </w: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Выступление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на   МО   начальных   классов   29.12.201</w:t>
      </w:r>
      <w:r w:rsidR="00AD5E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  Учитель   начальных   классов  Шевченко  Л.А.)</w:t>
      </w: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1C6732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Default="00C05F7B" w:rsidP="00C05F7B">
      <w:pPr>
        <w:rPr>
          <w:rFonts w:ascii="Times New Roman" w:hAnsi="Times New Roman" w:cs="Times New Roman"/>
          <w:sz w:val="24"/>
          <w:szCs w:val="24"/>
        </w:rPr>
      </w:pPr>
    </w:p>
    <w:p w:rsidR="00C05F7B" w:rsidRPr="0045742E" w:rsidRDefault="00C05F7B" w:rsidP="00C05F7B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42E" w:rsidRPr="004574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742E">
        <w:rPr>
          <w:rFonts w:ascii="Times New Roman" w:hAnsi="Times New Roman" w:cs="Times New Roman"/>
          <w:sz w:val="24"/>
          <w:szCs w:val="24"/>
        </w:rPr>
        <w:t>29.12.201</w:t>
      </w:r>
      <w:r w:rsidR="00AD5E41">
        <w:rPr>
          <w:rFonts w:ascii="Times New Roman" w:hAnsi="Times New Roman" w:cs="Times New Roman"/>
          <w:sz w:val="24"/>
          <w:szCs w:val="24"/>
        </w:rPr>
        <w:t>7</w:t>
      </w:r>
      <w:r w:rsidRPr="0045742E">
        <w:rPr>
          <w:rFonts w:ascii="Times New Roman" w:hAnsi="Times New Roman" w:cs="Times New Roman"/>
          <w:sz w:val="24"/>
          <w:szCs w:val="24"/>
        </w:rPr>
        <w:t>г.</w:t>
      </w:r>
    </w:p>
    <w:p w:rsidR="00C05F7B" w:rsidRPr="0045742E" w:rsidRDefault="00C05F7B" w:rsidP="00C05F7B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45742E">
        <w:rPr>
          <w:rFonts w:ascii="Times New Roman" w:hAnsi="Times New Roman" w:cs="Times New Roman"/>
          <w:sz w:val="24"/>
          <w:szCs w:val="24"/>
        </w:rPr>
        <w:tab/>
      </w:r>
      <w:r w:rsidR="0045742E" w:rsidRPr="0045742E">
        <w:rPr>
          <w:rFonts w:ascii="Times New Roman" w:hAnsi="Times New Roman" w:cs="Times New Roman"/>
          <w:sz w:val="24"/>
          <w:szCs w:val="24"/>
        </w:rPr>
        <w:t xml:space="preserve">          г</w:t>
      </w:r>
      <w:r w:rsidRPr="0045742E">
        <w:rPr>
          <w:rFonts w:ascii="Times New Roman" w:hAnsi="Times New Roman" w:cs="Times New Roman"/>
          <w:sz w:val="24"/>
          <w:szCs w:val="24"/>
        </w:rPr>
        <w:t>. Сыктывкар.</w:t>
      </w:r>
    </w:p>
    <w:p w:rsidR="00EA5FD0" w:rsidRPr="0045742E" w:rsidRDefault="00EA5FD0" w:rsidP="00EA5FD0">
      <w:pPr>
        <w:shd w:val="clear" w:color="auto" w:fill="FFFFFF"/>
        <w:spacing w:before="90" w:after="75" w:line="870" w:lineRule="atLeast"/>
        <w:outlineLvl w:val="0"/>
        <w:rPr>
          <w:rFonts w:ascii="Arial" w:eastAsia="Times New Roman" w:hAnsi="Arial" w:cs="Arial"/>
          <w:color w:val="222222"/>
          <w:spacing w:val="-5"/>
          <w:kern w:val="36"/>
          <w:sz w:val="40"/>
          <w:szCs w:val="40"/>
          <w:lang w:eastAsia="ru-RU"/>
        </w:rPr>
      </w:pPr>
    </w:p>
    <w:p w:rsidR="00EA5FD0" w:rsidRPr="00EA5FD0" w:rsidRDefault="0005709E" w:rsidP="0045742E">
      <w:pPr>
        <w:rPr>
          <w:rFonts w:ascii="Arial" w:eastAsia="Times New Roman" w:hAnsi="Arial" w:cs="Arial"/>
          <w:color w:val="222222"/>
          <w:spacing w:val="-5"/>
          <w:kern w:val="36"/>
          <w:sz w:val="40"/>
          <w:szCs w:val="40"/>
          <w:lang w:eastAsia="ru-RU"/>
        </w:rPr>
      </w:pPr>
      <w:r w:rsidRPr="0005709E"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lastRenderedPageBreak/>
        <w:t>НАРУШЕНИЕ</w:t>
      </w:r>
      <w:r w:rsidR="00EA5FD0" w:rsidRPr="0005709E"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t xml:space="preserve">    </w:t>
      </w:r>
      <w:r w:rsidR="00EA5FD0">
        <w:rPr>
          <w:rFonts w:ascii="Arial" w:eastAsia="Times New Roman" w:hAnsi="Arial" w:cs="Arial"/>
          <w:color w:val="222222"/>
          <w:spacing w:val="-5"/>
          <w:kern w:val="36"/>
          <w:sz w:val="40"/>
          <w:szCs w:val="40"/>
          <w:lang w:eastAsia="ru-RU"/>
        </w:rPr>
        <w:t xml:space="preserve"> </w:t>
      </w:r>
      <w:r w:rsidR="00EA5FD0" w:rsidRPr="0005709E"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t xml:space="preserve"> </w:t>
      </w:r>
      <w:r w:rsidRPr="0005709E"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t>АКТИВНОГО</w:t>
      </w:r>
      <w:r w:rsidR="00EA5FD0">
        <w:rPr>
          <w:rFonts w:ascii="Arial" w:eastAsia="Times New Roman" w:hAnsi="Arial" w:cs="Arial"/>
          <w:color w:val="222222"/>
          <w:spacing w:val="-5"/>
          <w:kern w:val="36"/>
          <w:sz w:val="40"/>
          <w:szCs w:val="40"/>
          <w:lang w:eastAsia="ru-RU"/>
        </w:rPr>
        <w:t xml:space="preserve">  </w:t>
      </w:r>
      <w:r w:rsidRPr="0005709E"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t xml:space="preserve"> ВЗАИМОДЕЙСТВИЯ</w:t>
      </w:r>
      <w:r w:rsidR="00EA5FD0">
        <w:rPr>
          <w:rFonts w:ascii="Arial" w:eastAsia="Times New Roman" w:hAnsi="Arial" w:cs="Arial"/>
          <w:color w:val="222222"/>
          <w:spacing w:val="-5"/>
          <w:kern w:val="36"/>
          <w:sz w:val="40"/>
          <w:szCs w:val="40"/>
          <w:lang w:eastAsia="ru-RU"/>
        </w:rPr>
        <w:t xml:space="preserve">    </w:t>
      </w:r>
      <w:r w:rsidRPr="0005709E"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pacing w:val="-5"/>
          <w:kern w:val="36"/>
          <w:sz w:val="24"/>
          <w:szCs w:val="24"/>
          <w:lang w:eastAsia="ru-RU"/>
        </w:rPr>
        <w:t xml:space="preserve">   ОКРУЖАЮЩИМ  МИРОМ  У   ДЕТЕЙ  С  АУТИЗМОМ.</w:t>
      </w:r>
    </w:p>
    <w:p w:rsidR="00EA5FD0" w:rsidRPr="00EA5FD0" w:rsidRDefault="00EA5FD0" w:rsidP="00EA5FD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EA5FD0">
        <w:rPr>
          <w:rFonts w:ascii="Arial" w:eastAsia="Times New Roman" w:hAnsi="Arial" w:cs="Arial"/>
          <w:color w:val="444444"/>
          <w:sz w:val="17"/>
          <w:lang w:eastAsia="ru-RU"/>
        </w:rPr>
        <w:t> </w:t>
      </w:r>
    </w:p>
    <w:p w:rsidR="00EA5FD0" w:rsidRPr="00EF12FF" w:rsidRDefault="00EA5FD0" w:rsidP="00EA5FD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5FD0" w:rsidRPr="00C75CF3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1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Ранний детский аутизм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особая аномалия психического развития, при которой имеют место стойкие и своеобразные нарушения коммуникативного поведения, эмоционального контакта ребенка с окружающим миром. Основной признак аутизма, неконтактность ребенка, проявляется обычно рано, уже на первом году жизни, но особенно четко в возрасте 2-3 лет в период первого возрастного криза.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Ранняя диагностика аутизма имеет </w:t>
      </w:r>
      <w:proofErr w:type="gramStart"/>
      <w:r w:rsidRPr="00EF1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важное</w:t>
      </w:r>
      <w:r w:rsidR="00245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значение</w:t>
      </w:r>
      <w:proofErr w:type="gramEnd"/>
      <w:r w:rsidRPr="00EF1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как прогноз этой</w:t>
      </w:r>
      <w:r w:rsidRPr="00EF1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аномалии развития в значительной степени зависит от времени начала психолого-педагогической коррекции и лечения.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ребенка с аутизмом нарушено формирование всех форм </w:t>
      </w:r>
      <w:proofErr w:type="spellStart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довербального</w:t>
      </w:r>
      <w:proofErr w:type="spellEnd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вербального общения. </w:t>
      </w:r>
      <w:proofErr w:type="gramStart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Прежде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всего</w:t>
      </w:r>
      <w:proofErr w:type="gramEnd"/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него не формируется зрительный контакт, ребенок не смотрит в глаза взрослого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всех этапах развития ребенок с аутизмом в общении с окружающими не обращается к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языку мимики и жестов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Принято считать, что ранний детский аутизм чаще возникает в определенной семейной среде, обычно это интеллектуальная среда. Известно также, что аутизм наблюдается у первенцев и единственных детей в семье.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Самая главная особенность детей с аутизмом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 стремление избегать контакта с другими людьми. Ребенок ни на кого не смотрит, не общается с окружающими.</w:t>
      </w:r>
      <w:r w:rsidR="00964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Зрительное внимание детей с аутизмом крайне избирательно и очень кратковременно, ребенок смотрит как бы мимо людей, не замечает их и относится к ним как к неодушевленным предметам. В то же время он отличается повышенной ранимостью, впечатлительностью, его реакции на окружающее часто непредсказуемы и непонятны. Такой ребенок может не замечать отсутствия близких родственников, родителей и чрезмерно болезненно и возбужденно реагировать даже на незначительные перемещения и перестановки предметов в комнате.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аутизме своеобразный характер имеет игровая деятельность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Ее характерным признаком является то, что обычно ребенок играет один, предпочтительно используя не игровой материал, а предметы домашнего обихода. Он может длительно и однообразно играть с обувью, веревочками, бумагой, выключателями, проводами и т.п. Сюжетно-ролевые игры со сверстниками у таких детей не развиваются. 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аутизмом характерны разнообразные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</w:t>
      </w:r>
      <w:r w:rsidR="00A8494B"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сихомоторики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которые проявляются, с одной стороны, в моторной недостаточности, отсутствии </w:t>
      </w:r>
      <w:proofErr w:type="spellStart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содружественных</w:t>
      </w:r>
      <w:proofErr w:type="spellEnd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движений, а с другой — в появлении однообразных, стереотипных движений в виде сгибания и разгибания пальцев рук, потягиваний, </w:t>
      </w:r>
      <w:proofErr w:type="spellStart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взмахиваний</w:t>
      </w:r>
      <w:proofErr w:type="spellEnd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кистями рук, подпрыгивании, вращения вокруг себя, бега на цыпочках и т.п. Особенно характерны вращающие движения кистями рук около наружных углов глаз. Такие движения появляются или усиливаются при волнении, при попытке взрослого вступить в контакт с ребенком.</w:t>
      </w:r>
      <w:r w:rsid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Многие дети с аутизмом отличаются повышенной пугливостью, впечатлительностью, склонностью к страхам, при этом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особенно выражен страх новизны, который рассматривается как болезненно обостренный инстинкт самосохранения.</w:t>
      </w:r>
      <w:r w:rsid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Интеллектуальное развитие этих детей крайне разнообразно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Среди них могут быть дети с нормальным, ускоренным, резко задержанным и неравномерным умственным развитием. Отмечается также как частичная или общая одаренность, так и умственная отсталость.</w:t>
      </w:r>
      <w:r w:rsidR="00964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характерных признаков раннего детского аутизма большое место занимают нарушения речи, которые отражают основную специфику аутизма, а именно — несформированность коммуникативного поведения.</w:t>
      </w:r>
      <w:r w:rsidR="002454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у детей с аутизмом, прежде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всего, нарушено развитие коммуникативной функции речи</w:t>
      </w:r>
      <w:r w:rsidR="00245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245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коммуникативного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поведения в целом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Независимо от срока появления речи и уровня ее развития, ребенок не использует речь как средство общения, он редко обращается с вопросами, обычно не отвечает на вопросы окружающих и в том числе близких для него людей. В то же время у него может достаточно интенсивно развиваться «автономная речь», «речь для себя». Среди характерных патологических форм речи прежде всего обращают на себя внимание </w:t>
      </w:r>
      <w:proofErr w:type="spellStart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эхолалии</w:t>
      </w:r>
      <w:proofErr w:type="spellEnd"/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вычурное, часто скандированное произношение, своеобразная интонация, характерные фонетические расстройства и нарушения голоса с преобладанием особой высокой тональности в конце фразы или слова, длительное называние себя во втором или в третьем лице</w:t>
      </w:r>
      <w:r w:rsid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отличие от речевых нарушений, например, алалии, речь при аутизме на самых ранних этапах может развиваться нормально или даже ускоренно, и ребенок по темпу ее развития иногда обгоняет здоровых сверстников. Затем она начинает постепенно утрачиваться: ребенок перестает говорить с окружающими, хотя иногда может разговаривать сам с собой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12FF"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во сне, т.е. не развивается коммуникативная функция речи. Утрата речи всегда сочетается с потерей выразительного</w:t>
      </w:r>
      <w:r w:rsid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12FF"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EF12FF"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жестикулирования</w:t>
      </w:r>
      <w:proofErr w:type="spellEnd"/>
      <w:r w:rsid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12FF" w:rsidRPr="00EF1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имитационного поведения. Дети с аутизмом редко используют полноценную речь в общении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Различные варианты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аутистического</w:t>
      </w:r>
      <w:r w:rsidR="00AD5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поведения могут формироваться вторично у детей с тяжелыми формами нарушений речи и слуха. </w:t>
      </w:r>
      <w:proofErr w:type="gram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Важное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значение</w:t>
      </w:r>
      <w:proofErr w:type="gram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клиническая дифференциация различных форм аутистического поведения применительно к каждому отдельному ребенку. Важность этой дифференциации объясняется еще и тем, что, как хорошо известно, дети с аутистическим поведением составляют группу повышенного риска развития тяжелого психического заболевания — детской шизофрении.</w:t>
      </w:r>
      <w:r w:rsid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коммуникативного поведения при раннем детском аутизме необходимо отграничивать от невротических реакций, протекающих по типу пассивного протеста в виде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мутизма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D5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Мутизм</w:t>
      </w:r>
      <w:proofErr w:type="spellEnd"/>
      <w:r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это отказ от речевого общения как реакция </w:t>
      </w:r>
      <w:proofErr w:type="gram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протеста..</w:t>
      </w:r>
      <w:proofErr w:type="gram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Считается, что чаще он наблюдается у девочек. Способствующим фактором к возникновению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мутизма</w:t>
      </w:r>
      <w:proofErr w:type="spellEnd"/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недостаточность речевой функции и часто наиболее интенсивное принуждение ребенка к речевому общению.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избирательным и тотальным. Чаще наблюдается избирательный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который проявляется в том, что ребенок активно отказывается от речевого общения с определенными лицами, или со всеми взрослыми, или в определенной обстановке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кратковременным и затяжным. Ребенок с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мутизмом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быть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обязательно осмотрен детским психоневрологом и для него должна быть создана щадящая психологическая атмосфера в семье и в 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учебном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учреждении. Особенно важное значение имеет предупреждение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мутизма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детей с различными формами речевых расстройств, а также при РДА.</w:t>
      </w:r>
      <w:r w:rsid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настоящее время считается, что аутистическое поведение представляет собой интегральное расстройство с различной этиологией и патогенезом. Выяснение в каждом конкретном случае механизмов его развития на клиническом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этиопатогенетическом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уровне имеет важное практическое и теоретическое значение.</w:t>
      </w:r>
      <w:r w:rsidR="00C75CF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 времени описания РДА в 1943 г.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Каннером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вскоре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Аспергером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выделяют две его формы: синдром детского аутизма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</w:t>
      </w:r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ера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аутистическая психопатия </w:t>
      </w:r>
      <w:proofErr w:type="spellStart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Аспергера</w:t>
      </w:r>
      <w:proofErr w:type="spellEnd"/>
      <w:r w:rsidRPr="00A84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Вариант </w:t>
      </w:r>
      <w:proofErr w:type="spellStart"/>
      <w:r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Аспергера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обычно более легкий, при нем не страдает «ядро личности». Этот вариант многие авторы относят к аутистической психопатии. В литературе представлены описания различных клинических проявлений при этих двух вариантах аномального психического развития. Так, например, РДА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Каннера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обычно рано выявляется — в первые месяцы жизни, или на протяжении первого года.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синдроме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Аспергера</w:t>
      </w:r>
      <w:proofErr w:type="spellEnd"/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особенности развития и странности поведения, как правило, начинают проявляться 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на 2-3 году и 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более четко — к младшему школьному возрасту. При синдроме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Каннера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ребенок начинает ходить раньше, чем говорить, при синдроме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речь появляется раньше ходьбы. Синдром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Каннера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встречается как у мальчиков, так и у девочек, а синдром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считается «крайним выражением мужского характера». При синдроме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Каннера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место познавательный дефект и более тяжелый социальный прогноз, речь, как правило, не несет коммуникативной функции. При синдроме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интеллект более сохранен, социальный прогноз значительно лучше и ребенок обычно использует речь как средство общения. Зрительный контакт также лучше при синдроме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Аспергера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хотя ребенок и избегает чужого взгляда; общие и специальные способности также лучше при этом синдроме</w:t>
      </w:r>
      <w:r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75CF3"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26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Аутизм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возникать как своеобразная аномалия развития генетического генеза, а также наблюдаться в виде осложняющего синдрома при различных неврологических заболеваниях, в том числе и при метаболических дефектах. Клиническая дифференциация РДА имеет важное значение для определения специфики лечебно-педагогической работы, а также для школьного и социального прогноза.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При оценке аутистического поведения у ребенка мы считаем важным разграничивать аутизм как особую форму аномального развития и аутистические проявления как синдром, наблюдаемый при различных нервно-психических заболеваниях. В первом случае аутизм является ведущим дефектом в структуре аномального развития, во втором — осложняющим нарушением при различных заболеваниях ЦНС, сочетающихся с умственной отсталостью. При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нерезко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выраженных проявлениях аутизма — во втором случае используется нередко термин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параутизма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Так, синдром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параутизма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нередко наблюдаться при описанном выше синдроме Дауна.</w:t>
      </w:r>
      <w:r w:rsid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того, он может иметь место при следующих заболеваниях ЦНС</w:t>
      </w:r>
      <w:r w:rsidR="0081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A5FD0" w:rsidRPr="00D00EA2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1.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Мукополисахаридозы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группа наследственных заболеваний, при которых имеют место нарушения обмена веществ в соединительной ткани. Характерный внешний облик больных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определяет второе название этой группы заболеваний — </w:t>
      </w:r>
      <w:proofErr w:type="spellStart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гаргоилизм</w:t>
      </w:r>
      <w:proofErr w:type="spellEnd"/>
      <w:r w:rsidRPr="00C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этих заболеваниях имеет место комплекс нарушений, включающий патологию соединительной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ткани, ЦНС, органов зрения, опорно-двигательного аппарата и внутренних органов.</w:t>
      </w:r>
      <w:r w:rsid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Умственная отсталость различной степени выраженности сочетается с дефектами зрения, слуха и нарушениями общения по типу раннего детского аутизма. Признаки РДА проявляются избирательно и непостоянно и не определяют основную специфику аномального развития.</w:t>
      </w:r>
    </w:p>
    <w:p w:rsidR="00EA5FD0" w:rsidRPr="0045742E" w:rsidRDefault="00EA5FD0" w:rsidP="00AD5E4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Синдром Леша-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Нихана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наследственное заболевание, включающее умственную отсталость, нарушения моторики в виде насильственных движений —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хореоатетоза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аутоагрессию, спастические церебральные параличи. Характерным признаком заболевания являются выраженные нарушения поведения — аутоагрессия, когда ребенок может наносить себе серьезные повреждения, а также нарушение общения с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окружающими.</w:t>
      </w:r>
    </w:p>
    <w:p w:rsidR="00EA5FD0" w:rsidRPr="00D00EA2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Кроме того, аутистическое поведение наблюдается нередко при описанной выше фенилкетонурии и синдроме ломкой Х-хромосомы.</w:t>
      </w:r>
    </w:p>
    <w:p w:rsidR="00EA5FD0" w:rsidRPr="00D00EA2" w:rsidRDefault="00EA5FD0" w:rsidP="00AD5E4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Аутистическое поведение характерно также для синдрома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Улъриха-Нунан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Синдром является наследственным, передается как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менделирующий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аутосомно-доминантный признак. Проявляется в виде характерного внешнего вида: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антимонголоидный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разрез глаз, узкая верхняя челюсть, малых размеров нижняя челюсть, низко расположенные ушные раковины, опущенные верхние веки (птоз). Характерным признаком считается шейная крыловидная складка,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короткая шея, низкий рост.</w:t>
      </w:r>
      <w:r w:rsidR="00D00EA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Интеллектуальные нарушения проявляются не во всех случаях. Несмотря на то, что дети формально кажутся контактными и приветливыми, их поведение, в целом, достаточно разлажено, многие из них испытывают неадекватные навязчивые страхи, проявляют синдром тождества, характерный для аутизма, разлаженность поведения и стойкие трудности социальной адаптации.</w:t>
      </w:r>
    </w:p>
    <w:p w:rsidR="00EA5FD0" w:rsidRPr="00D00EA2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Pr="00D00E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Аутистическое поведение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наблюдаться у некоторых детей с синдромом Дауна, а также при туберозном склерозе и особом нервно-психическом заболевании — синдроме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Ретта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5FD0" w:rsidRPr="00D00EA2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Туберозный склероз является наследственным заболеванием, при котором интеллектуальные нарушения (чаще умственная отсталость) сочетаются со своеобразными кожными изменениями — депигментированными пятнами в области лица в виде бабочки и на подбородке. Поражение нервной системы проявляется в виде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судорожного синдрома и умственной отсталости. На фоне текущего органического поражения ЦНС у детей нередко возникают аутистические формы поведения.</w:t>
      </w:r>
    </w:p>
    <w:p w:rsidR="00EA5FD0" w:rsidRPr="00835F1C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Синдром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Ретта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психоневрологическое заболевание, которое встречается исключительно у девочек с частотой 1:12 500. Заболевание проявляется с 12-18 месяцев, когда девочка, до тех пор нормально развивающаяся, начинает терять едва сформировавшиеся речевые,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локомоторно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-статические и предметно-манипулятивные навыки.</w:t>
      </w:r>
      <w:r w:rsid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Характерным признаком данного заболевания является сочетание потери целенаправленных ручных навыков с появлением стереотипных (однообразных) движений рук в виде их потирания, </w:t>
      </w:r>
      <w:proofErr w:type="spell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заламывания</w:t>
      </w:r>
      <w:proofErr w:type="spellEnd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«мытья».</w:t>
      </w:r>
      <w:r w:rsid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мере течения заболевания меняется внешний облик девочки: лицо становится все менее выразительным, своеобразное «неживое», «несчастное» лицо, взгляд часто неподвижный, такие дети могут подолгу смотреть в одну точку перед собой</w:t>
      </w:r>
      <w:proofErr w:type="gramStart"/>
      <w:r w:rsidRPr="00D00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35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эти дети с органическим поражением ЦНС стремятся к общению с окружающими, они не отгорожены от внешнего мира, не избегают зрительного контакта и не проявляют особого диссоциированного поведения, характерного для РДА.</w:t>
      </w:r>
      <w:r w:rsidR="00835F1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того, у детей с органическим поражением ЦНС и проявлениями аутистического поведения имеет место качественно иная иерархия когнитивных расстройств по сравнению с детьми с аутизмом.</w:t>
      </w:r>
      <w:r w:rsid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органическом поражении ЦНС во всех случаях более недостаточными оказывались наиболее поздно формирующиеся нервно-психические функции; при РДА, как уже отмечалось выше, имеет место асинхронный вариант психического развития, поэтому ребенок с РДА, не владея элементарными бытовыми навыками, может проявлять достаточный уровень психомоторного развития в значимых для него видах деятельности.</w:t>
      </w:r>
      <w:r w:rsid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E7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Проявления самого аутизма у детей с органическим поражением ЦНС являются менее выраженными и непостоянными.</w:t>
      </w:r>
      <w:r w:rsidR="00835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основе представленного уровневого подхода в отечественной психологии разработаны </w:t>
      </w:r>
      <w:r w:rsidRPr="00F320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направления коррекции эмоциональных расстройств у детей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и, прежде всего, у детей с аутизмом (К..С Лебединская,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О.С.Никольская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1988,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В.ВЛебединский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О.С.Никольская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Е.Р.Баенская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М.М-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Либлинг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1990). Психологическая коррекция направлена, прежде всего, на преодоление негативизма и установление контакта с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аугичным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ребенком, преодоление у него сенсорного и эмоционального дискомфорта, тревоги, беспокойства, страхов, а также отрицательных аффективных форм поведения: влечений, агрессии. При этом, одной из главных задач психологической коррекции является преимущественная ориентация на сохранные резервы аффективной сферы с целью достижения общего расслабления, снятия патологического напряжения, уменьшения тревоги и страхов с одновременным увеличением произвольной активности ребенка. С этой целью используются различные приемы аутотренинга и оперантной регуляции поведения. Отечественные психологи подчеркивают важность при проведении этой работы ориентироваться на представленную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структуру уровней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эмоциональной регуляции (В.В. Лебединский, О.С.Никольская и др.).</w:t>
      </w:r>
    </w:p>
    <w:p w:rsidR="00EA5FD0" w:rsidRPr="00F3209C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D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Важной задачей </w:t>
      </w:r>
      <w:proofErr w:type="spellStart"/>
      <w:r w:rsidRPr="00732D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психокоррекционной</w:t>
      </w:r>
      <w:proofErr w:type="spellEnd"/>
      <w:r w:rsidRPr="00732D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развитие у ребенка доступных ему способов аффективной адаптации к своему окружению, используя комплексный подход к организации его аффективной жизни и нормализуя его взаимодействие прежде всего, с близкими для него людьми. Вся коррекционная работа проводится поэтапно, при этом первостепенной задачей является установление эмоционального контакта с ребенком, развитие его эмоционального взаимодействия с внешним миром. При установлении контакта с ребенком особенно важно избегать всякого, даже минимального давления на него, а в раде случаев и просто прямого обращения к нему. Контакт, прежде всего, устанавливается и поддерживается в рамках интереса и активности самого ребенка, этот контакт должен вызывать у него положительные эмоции, важно, чтобы ребенок почувствовал, что с партнером ему лучше и интереснее, чем одному. Специфика работы по установлению контакта дифференцируется в зависимости от состояния ребенка. Важно очень постепенно увеличивать продолжительность аффективных контактов. Разработаны методы дифференцированной психологической и педагогической работы с аутичными детьми (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К.С.Лебединская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О.С.Никольская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Е.Р.Баенская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М.МЛиблинг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Т.И.Морозова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Р.К.Ульянова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EA5FD0" w:rsidRPr="002E0F7F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20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Лечебно-педагогическая работа с детьми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нарушениями общения имеет комплексный характер и включает медикаментозную, психологическую и педагогическую коррекцию. Важное значение имеет медикаментозное лечение, которое проводится строго дифференцирование, с учетом медицинского диагноза и преобладающих психомоторных нарушений. Основную группу детей с нарушениями общения составляют дети с ранним детским аутизмом (РДА). При лечении детей с РДА важно проведение дифференциальной диагностики между проявлениями аутизма как аномалии развития и как синдрома шизофренического процесса. При наличии выраженных психопатологических расстройств в виде аффективной возбудимости, агрессивности, двигательной расторможенности с проявлением импульсивно-стереотипного поведения применяют нейролептики с антипсихотическим действием: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неулептил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дозе 4-10 капель (1 мг = 10 каплям), малые дозы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галопервдола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 4 капель в сутки). При наличии психомоторного возбуждения назначают малые и терапевтические дозы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меллерила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сенапакса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— 25-50 кг в сутки. Отмечается, что 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френолон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выравнивает поведение, уменьшае</w:t>
      </w:r>
      <w:r w:rsid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страхи и навязчивое поведение.</w:t>
      </w:r>
      <w:r w:rsidR="002E0F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выравнивания поведения и установления лучшего контакта с окружающими назначают амитриптилин (</w:t>
      </w:r>
      <w:proofErr w:type="spellStart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триптизол</w:t>
      </w:r>
      <w:proofErr w:type="spellEnd"/>
      <w:r w:rsidRPr="00F32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="002E0F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сочетании общего возбуждения с нарушениями сна назначают барбитураты, антигистаминные препараты, седативную терапию (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пипольфен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димедрол, препараты брома).</w:t>
      </w:r>
      <w:r w:rsidR="002E0F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сочетании различных психопатологических расстройств, что является наиболее частым, назначают комбинированное лечение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EA5FD0" w:rsidRPr="00B57B76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 наличии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нерезко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выраженной тревожности, возбудимости, нарушений сна назначают препараты типа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сибазона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грандаксина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аутизме на фоне органического поражения ЦНС указанные выше препараты сочетают с назначением лекарств, нормализующих внутричерепное давление (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диакарб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триампур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др.).</w:t>
      </w:r>
    </w:p>
    <w:p w:rsidR="00EA5FD0" w:rsidRPr="00B57B76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тех случаях, когда синдром раннего детского аутизма имеет место у детей с задержкой психического развития, с умственной отсталостью, показано назначение также препаратов, улучшающих обменные процессы в ЦНС и мозговое кровообращение: витамины группы В, особенно витамин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Вд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пантогам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когитум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энцефабол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цинарезин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кавинтон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5FD0" w:rsidRPr="00B57B76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Важное значение имеет психологическая коррекция,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основы которой разработаны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К.С.Лебединской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О.Н.Никольской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В.ВЛебединским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др. Психологическая коррекция направлена на преодоление негативизма и установление контакта с ребенком, преодоление сенсорного и эмоционального дискомфорта, тревоги, беспокойства, страхов, а также отрицательных аффективных форм поведения: влечений, агрессии.</w:t>
      </w:r>
    </w:p>
    <w:p w:rsidR="00EA5FD0" w:rsidRPr="00B57B76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важное значение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установление контакта с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аугичным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ребенком, активация его психической деятельности и произвольно регулируемых форм поведения. Для решения этих задач особо важное значение имеют специальные </w:t>
      </w:r>
      <w:proofErr w:type="spellStart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игротерапевтические</w:t>
      </w:r>
      <w:proofErr w:type="spellEnd"/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занятия.</w:t>
      </w:r>
      <w:r w:rsidR="00835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с аутизмом отличаются крайне низкой произвольной психической активностью, что затрудняет проведение с ними педагогических коррекционных занятий. Поэтому необходимо применение ряда психолого-педагогических коррекционных приемов, направленных на стимуляцию произвольной психической активности ребенка (К.С.Лебединская, О.Н.Никольская и др.). Для усиления психической активности в ситуацию игровых занятий полезно вводить дополнительные яркие впечатления в виде музыки, ритмики, пения (К.С.Лебединская, О.Н.Никольская, Р.К. Ульянова и др.).</w:t>
      </w:r>
      <w:r w:rsidR="00835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 важное значение в воспитании аутичного ребенка имеет организация его целенаправленного поведения. Этой цели служит четкий распорядок дня, формирование стереотипного поведения в определенных ситуациях.</w:t>
      </w:r>
      <w:r w:rsidR="00835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лечебно-коррекционной работы с детьми с нарушениями общения важное значение имеет развитие их общей и особенно тонкой моторики и подготовки руки к письму. В специальном исследовании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было показано, что у детей с аутизмом</w:t>
      </w:r>
      <w:r w:rsidRPr="0045742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 место своеобразные нарушения тонкой моторики рук (Р. К. Ульянова, 1992). Ребенок не может правильно взять в руки кисть, карандаш, раскатать в руках пластилин, но особые трудности он испытывает при овладении графическими навыками (Р.К.Ульянова). В настоящее время разработаны методы подготовки детей с аутизмом к усвоению графических навыков. Эта работа проводится в два года. На первом (подготовительном) этапе решают следующие основные задачи:</w:t>
      </w:r>
    </w:p>
    <w:p w:rsidR="00EA5FD0" w:rsidRPr="00B57B76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— установление и поддержание контакта с ребенком;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организация целенаправленного поведения в предметно-практической и игровой деятельности;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коррекция имеющихся двигательных нарушений;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развитие плавности и ритмичности движений;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воспитание навыков самообслуживания;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развитие зрительно-моторной координации и подготовка руки к письму (Р.К.Ульянова).</w:t>
      </w:r>
    </w:p>
    <w:p w:rsidR="00412279" w:rsidRPr="002E0F7F" w:rsidRDefault="00EA5FD0" w:rsidP="00AD5E41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специального обучения графическим навыкам аутичного ребенка включает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словесную регуляцию его поведения;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организацию ориентировочно-исследовательской деятельности;</w:t>
      </w:r>
      <w:r w:rsidRPr="00B57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проведение специальных пропедевтических упражнений (Р.К.Ульянова).</w:t>
      </w:r>
      <w:r w:rsidR="002E0F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32D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 к обучению аутичного ребенка основывается на принципе стимуляции и поддержки развития сохранных сторон психики и преобладающих интересов.</w:t>
      </w:r>
    </w:p>
    <w:p w:rsidR="00412279" w:rsidRDefault="00412279" w:rsidP="00AD5E41">
      <w:pPr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A5FD0" w:rsidRPr="00412279" w:rsidRDefault="00412279" w:rsidP="00AD5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Лечебная  педагогика» Москва,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1997, СС. 99-108, 258-164.</w:t>
      </w:r>
      <w:bookmarkStart w:id="0" w:name="_GoBack"/>
      <w:bookmarkEnd w:id="0"/>
    </w:p>
    <w:sectPr w:rsidR="00EA5FD0" w:rsidRPr="00412279" w:rsidSect="00AD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36" w:rsidRDefault="00F16E36" w:rsidP="00EA5FD0">
      <w:pPr>
        <w:spacing w:after="0" w:line="240" w:lineRule="auto"/>
      </w:pPr>
      <w:r>
        <w:separator/>
      </w:r>
    </w:p>
  </w:endnote>
  <w:endnote w:type="continuationSeparator" w:id="0">
    <w:p w:rsidR="00F16E36" w:rsidRDefault="00F16E36" w:rsidP="00EA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36" w:rsidRDefault="00F16E36" w:rsidP="00EA5FD0">
      <w:pPr>
        <w:spacing w:after="0" w:line="240" w:lineRule="auto"/>
      </w:pPr>
      <w:r>
        <w:separator/>
      </w:r>
    </w:p>
  </w:footnote>
  <w:footnote w:type="continuationSeparator" w:id="0">
    <w:p w:rsidR="00F16E36" w:rsidRDefault="00F16E36" w:rsidP="00EA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0167"/>
    <w:multiLevelType w:val="multilevel"/>
    <w:tmpl w:val="020C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D0"/>
    <w:rsid w:val="0005709E"/>
    <w:rsid w:val="000E7766"/>
    <w:rsid w:val="0011120A"/>
    <w:rsid w:val="00245440"/>
    <w:rsid w:val="002E0F7F"/>
    <w:rsid w:val="002F4C75"/>
    <w:rsid w:val="003042F7"/>
    <w:rsid w:val="00337914"/>
    <w:rsid w:val="003F1FD5"/>
    <w:rsid w:val="00412279"/>
    <w:rsid w:val="0045742E"/>
    <w:rsid w:val="005D0E6C"/>
    <w:rsid w:val="0064784C"/>
    <w:rsid w:val="006A179C"/>
    <w:rsid w:val="00702348"/>
    <w:rsid w:val="00732DB1"/>
    <w:rsid w:val="007B1F5C"/>
    <w:rsid w:val="007B74DA"/>
    <w:rsid w:val="007D0DC5"/>
    <w:rsid w:val="007E5BF5"/>
    <w:rsid w:val="0081272C"/>
    <w:rsid w:val="00835F1C"/>
    <w:rsid w:val="008E4F18"/>
    <w:rsid w:val="00931711"/>
    <w:rsid w:val="009646CA"/>
    <w:rsid w:val="00A50271"/>
    <w:rsid w:val="00A640A2"/>
    <w:rsid w:val="00A8494B"/>
    <w:rsid w:val="00AD5490"/>
    <w:rsid w:val="00AD5E0F"/>
    <w:rsid w:val="00AD5E41"/>
    <w:rsid w:val="00B26205"/>
    <w:rsid w:val="00B57B76"/>
    <w:rsid w:val="00BF595A"/>
    <w:rsid w:val="00C05F7B"/>
    <w:rsid w:val="00C75CF3"/>
    <w:rsid w:val="00D00EA2"/>
    <w:rsid w:val="00EA5FD0"/>
    <w:rsid w:val="00EF12FF"/>
    <w:rsid w:val="00F062A9"/>
    <w:rsid w:val="00F16E36"/>
    <w:rsid w:val="00F3209C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413B"/>
  <w15:docId w15:val="{D7FD3992-6797-4E9C-891F-BB69E6D1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490"/>
  </w:style>
  <w:style w:type="paragraph" w:styleId="1">
    <w:name w:val="heading 1"/>
    <w:basedOn w:val="a"/>
    <w:link w:val="10"/>
    <w:uiPriority w:val="9"/>
    <w:qFormat/>
    <w:rsid w:val="00EA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5FD0"/>
  </w:style>
  <w:style w:type="character" w:styleId="a3">
    <w:name w:val="Hyperlink"/>
    <w:basedOn w:val="a0"/>
    <w:uiPriority w:val="99"/>
    <w:semiHidden/>
    <w:unhideWhenUsed/>
    <w:rsid w:val="00EA5FD0"/>
    <w:rPr>
      <w:color w:val="0000FF"/>
      <w:u w:val="single"/>
    </w:rPr>
  </w:style>
  <w:style w:type="character" w:customStyle="1" w:styleId="td-post-date">
    <w:name w:val="td-post-date"/>
    <w:basedOn w:val="a0"/>
    <w:rsid w:val="00EA5FD0"/>
  </w:style>
  <w:style w:type="character" w:customStyle="1" w:styleId="td-nr-views-2116">
    <w:name w:val="td-nr-views-2116"/>
    <w:basedOn w:val="a0"/>
    <w:rsid w:val="00EA5FD0"/>
  </w:style>
  <w:style w:type="paragraph" w:styleId="a4">
    <w:name w:val="Normal (Web)"/>
    <w:basedOn w:val="a"/>
    <w:uiPriority w:val="99"/>
    <w:semiHidden/>
    <w:unhideWhenUsed/>
    <w:rsid w:val="00EA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F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FD0"/>
  </w:style>
  <w:style w:type="paragraph" w:styleId="a9">
    <w:name w:val="footer"/>
    <w:basedOn w:val="a"/>
    <w:link w:val="aa"/>
    <w:uiPriority w:val="99"/>
    <w:semiHidden/>
    <w:unhideWhenUsed/>
    <w:rsid w:val="00EA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233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12516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8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425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1869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6120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7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038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15609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15" w:color="E6E6E6"/>
                        <w:bottom w:val="none" w:sz="0" w:space="0" w:color="E6E6E6"/>
                        <w:right w:val="none" w:sz="0" w:space="14" w:color="E6E6E6"/>
                      </w:divBdr>
                      <w:divsChild>
                        <w:div w:id="1568103988">
                          <w:marLeft w:val="0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790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21</cp:revision>
  <cp:lastPrinted>2017-01-08T14:22:00Z</cp:lastPrinted>
  <dcterms:created xsi:type="dcterms:W3CDTF">2017-01-04T17:07:00Z</dcterms:created>
  <dcterms:modified xsi:type="dcterms:W3CDTF">2019-12-30T07:06:00Z</dcterms:modified>
</cp:coreProperties>
</file>