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83" w:rsidRDefault="00CC6183" w:rsidP="00CC6183">
      <w:pPr>
        <w:pStyle w:val="2"/>
        <w:shd w:val="clear" w:color="auto" w:fill="auto"/>
        <w:spacing w:line="240" w:lineRule="auto"/>
        <w:ind w:left="20" w:right="20" w:firstLine="1600"/>
        <w:jc w:val="center"/>
        <w:rPr>
          <w:b/>
          <w:sz w:val="24"/>
          <w:szCs w:val="24"/>
        </w:rPr>
      </w:pPr>
      <w:bookmarkStart w:id="0" w:name="_GoBack"/>
      <w:r w:rsidRPr="00A80DD1">
        <w:rPr>
          <w:b/>
          <w:sz w:val="24"/>
          <w:szCs w:val="24"/>
        </w:rPr>
        <w:t>Психолого-педагогическое сопровождение детей, имеющих способности, лежащие в основе одаренности</w:t>
      </w:r>
    </w:p>
    <w:bookmarkEnd w:id="0"/>
    <w:p w:rsidR="00CC6183" w:rsidRPr="00A80DD1" w:rsidRDefault="00CC6183" w:rsidP="00CC6183">
      <w:pPr>
        <w:pStyle w:val="2"/>
        <w:shd w:val="clear" w:color="auto" w:fill="auto"/>
        <w:spacing w:line="240" w:lineRule="auto"/>
        <w:ind w:left="20" w:right="20" w:firstLine="1600"/>
        <w:jc w:val="center"/>
        <w:rPr>
          <w:b/>
          <w:sz w:val="24"/>
          <w:szCs w:val="24"/>
        </w:rPr>
      </w:pP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left="20" w:right="20" w:firstLine="1600"/>
        <w:jc w:val="left"/>
        <w:rPr>
          <w:sz w:val="24"/>
          <w:szCs w:val="24"/>
        </w:rPr>
      </w:pPr>
      <w:r w:rsidRPr="00A80DD1">
        <w:rPr>
          <w:sz w:val="24"/>
          <w:szCs w:val="24"/>
        </w:rPr>
        <w:t xml:space="preserve">Цель: содействие в выявлении, поддержке и развитии детей, имеющих способности, лежащие в основе одаренности, самореализации </w:t>
      </w:r>
      <w:r>
        <w:rPr>
          <w:sz w:val="24"/>
          <w:szCs w:val="24"/>
        </w:rPr>
        <w:t>обучающихся</w:t>
      </w:r>
      <w:r w:rsidRPr="00A80DD1">
        <w:rPr>
          <w:sz w:val="24"/>
          <w:szCs w:val="24"/>
        </w:rPr>
        <w:t>, их профессиональном самоопределении, сохранении психологического и физического здоровья.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Задачи: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20" w:right="20" w:hanging="34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совместно с другими специалистами МБУ ДО ДДТ разработать критерии оценки способностей детей (в соответствии с направленностью деятельности объединений);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20" w:right="20" w:hanging="34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содействовать формированию позитивной Я-концепции</w:t>
      </w:r>
      <w:r w:rsidRPr="00A80DD1">
        <w:rPr>
          <w:color w:val="FF0000"/>
          <w:sz w:val="24"/>
          <w:szCs w:val="24"/>
        </w:rPr>
        <w:t xml:space="preserve"> </w:t>
      </w:r>
      <w:r w:rsidRPr="00A80DD1">
        <w:rPr>
          <w:sz w:val="24"/>
          <w:szCs w:val="24"/>
        </w:rPr>
        <w:t>обучающихся, их коммуникативных навыков;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720" w:right="20" w:hanging="34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 xml:space="preserve">развивать эмоциональную устойчивость </w:t>
      </w:r>
      <w:r>
        <w:rPr>
          <w:sz w:val="24"/>
          <w:szCs w:val="24"/>
        </w:rPr>
        <w:t>обучающихся</w:t>
      </w:r>
      <w:r w:rsidRPr="00A80DD1">
        <w:rPr>
          <w:sz w:val="24"/>
          <w:szCs w:val="24"/>
        </w:rPr>
        <w:t xml:space="preserve"> в ситуации преодоления стресса (конкурсы, соревнования и </w:t>
      </w:r>
      <w:proofErr w:type="spellStart"/>
      <w:r w:rsidRPr="00A80DD1">
        <w:rPr>
          <w:sz w:val="24"/>
          <w:szCs w:val="24"/>
        </w:rPr>
        <w:t>пр</w:t>
      </w:r>
      <w:proofErr w:type="spellEnd"/>
      <w:r w:rsidRPr="00A80DD1">
        <w:rPr>
          <w:sz w:val="24"/>
          <w:szCs w:val="24"/>
        </w:rPr>
        <w:t>);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20" w:right="20" w:hanging="34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содействовать повышению грамотности педагогов, работающих с детьми, обладающими способностями.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Условно можно выделить следующие категории детей, посещающих МБУ ДО ДДТ: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20" w:right="20" w:hanging="34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обучающиеся с</w:t>
      </w:r>
      <w:r w:rsidRPr="00A80DD1">
        <w:rPr>
          <w:rStyle w:val="0pt"/>
          <w:sz w:val="24"/>
          <w:szCs w:val="24"/>
        </w:rPr>
        <w:t xml:space="preserve"> </w:t>
      </w:r>
      <w:r w:rsidRPr="00A80DD1">
        <w:rPr>
          <w:rStyle w:val="0pt"/>
          <w:i w:val="0"/>
          <w:sz w:val="24"/>
          <w:szCs w:val="24"/>
        </w:rPr>
        <w:t>высоким общим уровнем умственного развития</w:t>
      </w:r>
      <w:r w:rsidRPr="00A80DD1">
        <w:rPr>
          <w:sz w:val="24"/>
          <w:szCs w:val="24"/>
        </w:rPr>
        <w:t xml:space="preserve"> при прочих равных условиях (выявляются уже в младшем школьном возрасте);</w:t>
      </w:r>
    </w:p>
    <w:p w:rsidR="00CC6183" w:rsidRPr="00A80DD1" w:rsidRDefault="00CC6183" w:rsidP="00CC6183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720" w:right="20"/>
        <w:rPr>
          <w:sz w:val="24"/>
          <w:szCs w:val="24"/>
        </w:rPr>
      </w:pPr>
      <w:r w:rsidRPr="00A80DD1">
        <w:rPr>
          <w:i w:val="0"/>
          <w:sz w:val="24"/>
          <w:szCs w:val="24"/>
        </w:rPr>
        <w:t>обучающиеся с признаками специальной, умственной одаренности в определенной области науки или деятельности</w:t>
      </w:r>
      <w:r w:rsidRPr="00A80DD1">
        <w:rPr>
          <w:rStyle w:val="20pt"/>
          <w:sz w:val="24"/>
          <w:szCs w:val="24"/>
        </w:rPr>
        <w:t xml:space="preserve"> (выявляются в младшем школьном и подростковом возрасте);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20" w:right="20" w:hanging="34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 xml:space="preserve">обучающиеся, не достигающие по каким-либо причинам успехов в учении, но </w:t>
      </w:r>
      <w:r w:rsidRPr="00A80DD1">
        <w:rPr>
          <w:rStyle w:val="0pt"/>
          <w:i w:val="0"/>
          <w:sz w:val="24"/>
          <w:szCs w:val="24"/>
        </w:rPr>
        <w:t>обладающие яркой познавательной активностью, оригинальностью психического склада, умственных резервов</w:t>
      </w:r>
      <w:r w:rsidRPr="00A80DD1">
        <w:rPr>
          <w:sz w:val="24"/>
          <w:szCs w:val="24"/>
        </w:rPr>
        <w:t xml:space="preserve"> (ярко проявляют себя после 12-13 лет).</w:t>
      </w:r>
    </w:p>
    <w:p w:rsidR="00CC6183" w:rsidRPr="00A80DD1" w:rsidRDefault="00CC6183" w:rsidP="00CC6183">
      <w:pPr>
        <w:pStyle w:val="2"/>
        <w:shd w:val="clear" w:color="auto" w:fill="auto"/>
        <w:tabs>
          <w:tab w:val="left" w:pos="1276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В Советском районе г. Ростова-на-Дону с 2000г. сложился и осуществляется системный подход к работе с одаренными детьми. Администрация Советского района, отдел образования, творческие коллективы школ и учреждений дополнительного образования, психолого-диагностический центр района объединяют свои усилия для того, чтобы своевременно заметить, выявить, поддержать одаренных детей, развить их творческие способности.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Как правило, общими признаками, отличающими одаренных обучающихся, является отличная память, способность классифицировать информацию и опыт. Одаренные дети умеют пользоваться накопленными знаниями, имеют большой словарный запас, используют в речи сложные синтаксические конструкции, придумывают новые слова, предпочитают чтение словарей и интеллектуальные игры. Одаренные дети обладают повышенной концентрацией внимания, упорны в достижении результата в сфере, которая им интересна.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A80DD1">
        <w:rPr>
          <w:color w:val="FF0000"/>
          <w:sz w:val="24"/>
          <w:szCs w:val="24"/>
        </w:rPr>
        <w:t xml:space="preserve"> </w:t>
      </w:r>
      <w:r w:rsidRPr="00A80DD1">
        <w:rPr>
          <w:sz w:val="24"/>
          <w:szCs w:val="24"/>
        </w:rPr>
        <w:t xml:space="preserve">По мере взросления основным структурным компонентом одаренности и творческого развития талантливого ребенка становится </w:t>
      </w:r>
      <w:proofErr w:type="spellStart"/>
      <w:r w:rsidRPr="00A80DD1">
        <w:rPr>
          <w:sz w:val="24"/>
          <w:szCs w:val="24"/>
        </w:rPr>
        <w:t>проблемность</w:t>
      </w:r>
      <w:proofErr w:type="spellEnd"/>
      <w:r w:rsidRPr="00A80DD1">
        <w:rPr>
          <w:sz w:val="24"/>
          <w:szCs w:val="24"/>
        </w:rPr>
        <w:t>. Она обеспечивает постоянную открытость ребенка новому, выражается в поиске несоответствий и противоречий, в собственной постановке новых вопросов и проблем, стремлении к исследовательской творческой активности.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A80DD1">
        <w:rPr>
          <w:rStyle w:val="0pt"/>
          <w:i w:val="0"/>
          <w:sz w:val="24"/>
          <w:szCs w:val="24"/>
        </w:rPr>
        <w:t>Оригинальность</w:t>
      </w:r>
      <w:r w:rsidRPr="00A80DD1">
        <w:rPr>
          <w:i/>
          <w:sz w:val="24"/>
          <w:szCs w:val="24"/>
        </w:rPr>
        <w:t xml:space="preserve"> </w:t>
      </w:r>
      <w:r w:rsidRPr="00A80DD1">
        <w:rPr>
          <w:sz w:val="24"/>
          <w:szCs w:val="24"/>
        </w:rPr>
        <w:t xml:space="preserve">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«стандартных» решений. Общая одаренность выражается в более «быстром» обнаружении решения. 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Одаренные дети, как правило: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63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более активны и всегда чем-либо заняты;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720" w:right="760" w:hanging="320"/>
        <w:jc w:val="left"/>
        <w:rPr>
          <w:sz w:val="24"/>
          <w:szCs w:val="24"/>
        </w:rPr>
      </w:pPr>
      <w:r w:rsidRPr="00A80DD1">
        <w:rPr>
          <w:sz w:val="24"/>
          <w:szCs w:val="24"/>
        </w:rPr>
        <w:t>хотят знать все более подробно и требуют дополнительную информацию;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720" w:right="1540" w:hanging="320"/>
        <w:jc w:val="left"/>
        <w:rPr>
          <w:sz w:val="24"/>
          <w:szCs w:val="24"/>
        </w:rPr>
      </w:pPr>
      <w:r w:rsidRPr="00A80DD1">
        <w:rPr>
          <w:sz w:val="24"/>
          <w:szCs w:val="24"/>
        </w:rPr>
        <w:lastRenderedPageBreak/>
        <w:t>благодаря многочисленным умениям способны лучше других заниматься самостоятельной деятельностью;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left="720" w:right="400" w:hanging="320"/>
        <w:jc w:val="left"/>
        <w:rPr>
          <w:sz w:val="24"/>
          <w:szCs w:val="24"/>
        </w:rPr>
      </w:pPr>
      <w:r w:rsidRPr="00A80DD1">
        <w:rPr>
          <w:sz w:val="24"/>
          <w:szCs w:val="24"/>
        </w:rPr>
        <w:t>умеют быстро выделить наиболее значимые сведения, самостоятельно найти новые источники информации;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иногда ставят перед собой задачи, выполнение которых требуют много времени.</w:t>
      </w:r>
    </w:p>
    <w:p w:rsidR="00CC6183" w:rsidRPr="00A80DD1" w:rsidRDefault="00CC6183" w:rsidP="00CC6183">
      <w:pPr>
        <w:pStyle w:val="21"/>
        <w:shd w:val="clear" w:color="auto" w:fill="auto"/>
        <w:spacing w:line="240" w:lineRule="auto"/>
        <w:ind w:right="20" w:firstLine="720"/>
        <w:jc w:val="left"/>
        <w:rPr>
          <w:sz w:val="24"/>
          <w:szCs w:val="24"/>
        </w:rPr>
      </w:pPr>
      <w:r>
        <w:rPr>
          <w:i w:val="0"/>
          <w:sz w:val="24"/>
          <w:szCs w:val="24"/>
        </w:rPr>
        <w:t>К методам выявления обучающихся</w:t>
      </w:r>
      <w:r w:rsidRPr="00A80DD1">
        <w:rPr>
          <w:i w:val="0"/>
          <w:sz w:val="24"/>
          <w:szCs w:val="24"/>
        </w:rPr>
        <w:t xml:space="preserve">, имеющих способности, лежащих в основе одаренности, </w:t>
      </w:r>
      <w:r w:rsidRPr="00A80DD1">
        <w:rPr>
          <w:rStyle w:val="20pt"/>
          <w:sz w:val="24"/>
          <w:szCs w:val="24"/>
        </w:rPr>
        <w:t>относятся:</w:t>
      </w:r>
    </w:p>
    <w:p w:rsidR="00CC6183" w:rsidRPr="00A80DD1" w:rsidRDefault="00CC6183" w:rsidP="00CC6183">
      <w:pPr>
        <w:pStyle w:val="2"/>
        <w:numPr>
          <w:ilvl w:val="0"/>
          <w:numId w:val="2"/>
        </w:numPr>
        <w:shd w:val="clear" w:color="auto" w:fill="auto"/>
        <w:tabs>
          <w:tab w:val="left" w:pos="144"/>
        </w:tabs>
        <w:spacing w:line="240" w:lineRule="auto"/>
        <w:ind w:firstLine="0"/>
        <w:jc w:val="left"/>
        <w:rPr>
          <w:sz w:val="24"/>
          <w:szCs w:val="24"/>
        </w:rPr>
      </w:pPr>
      <w:r w:rsidRPr="00A80DD1">
        <w:rPr>
          <w:sz w:val="24"/>
          <w:szCs w:val="24"/>
        </w:rPr>
        <w:t>наблюдение;</w:t>
      </w:r>
    </w:p>
    <w:p w:rsidR="00CC6183" w:rsidRPr="00A80DD1" w:rsidRDefault="00CC6183" w:rsidP="00CC6183">
      <w:pPr>
        <w:pStyle w:val="2"/>
        <w:numPr>
          <w:ilvl w:val="0"/>
          <w:numId w:val="2"/>
        </w:numPr>
        <w:shd w:val="clear" w:color="auto" w:fill="auto"/>
        <w:tabs>
          <w:tab w:val="left" w:pos="144"/>
        </w:tabs>
        <w:spacing w:line="240" w:lineRule="auto"/>
        <w:ind w:firstLine="0"/>
        <w:jc w:val="left"/>
        <w:rPr>
          <w:sz w:val="24"/>
          <w:szCs w:val="24"/>
        </w:rPr>
      </w:pPr>
      <w:r w:rsidRPr="00A80DD1">
        <w:rPr>
          <w:sz w:val="24"/>
          <w:szCs w:val="24"/>
        </w:rPr>
        <w:t>общение с родителями;</w:t>
      </w:r>
    </w:p>
    <w:p w:rsidR="00CC6183" w:rsidRPr="00A80DD1" w:rsidRDefault="00CC6183" w:rsidP="00CC6183">
      <w:pPr>
        <w:pStyle w:val="2"/>
        <w:numPr>
          <w:ilvl w:val="0"/>
          <w:numId w:val="2"/>
        </w:numPr>
        <w:shd w:val="clear" w:color="auto" w:fill="auto"/>
        <w:tabs>
          <w:tab w:val="left" w:pos="130"/>
        </w:tabs>
        <w:spacing w:line="240" w:lineRule="auto"/>
        <w:ind w:firstLine="0"/>
        <w:jc w:val="left"/>
        <w:rPr>
          <w:sz w:val="24"/>
          <w:szCs w:val="24"/>
        </w:rPr>
      </w:pPr>
      <w:r w:rsidRPr="00A80DD1">
        <w:rPr>
          <w:sz w:val="24"/>
          <w:szCs w:val="24"/>
        </w:rPr>
        <w:t>тестирование, анкетирование, беседа;</w:t>
      </w:r>
    </w:p>
    <w:p w:rsidR="00CC6183" w:rsidRPr="00A80DD1" w:rsidRDefault="00CC6183" w:rsidP="00CC6183">
      <w:pPr>
        <w:pStyle w:val="2"/>
        <w:numPr>
          <w:ilvl w:val="0"/>
          <w:numId w:val="2"/>
        </w:numPr>
        <w:shd w:val="clear" w:color="auto" w:fill="auto"/>
        <w:tabs>
          <w:tab w:val="left" w:pos="139"/>
        </w:tabs>
        <w:spacing w:line="240" w:lineRule="auto"/>
        <w:ind w:firstLine="0"/>
        <w:jc w:val="left"/>
        <w:rPr>
          <w:sz w:val="24"/>
          <w:szCs w:val="24"/>
        </w:rPr>
      </w:pPr>
      <w:r w:rsidRPr="00A80DD1">
        <w:rPr>
          <w:sz w:val="24"/>
          <w:szCs w:val="24"/>
        </w:rPr>
        <w:t>олимпиады, конкурсы, соревнования, научно-практические конференции.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firstLine="720"/>
        <w:jc w:val="center"/>
        <w:rPr>
          <w:b/>
          <w:sz w:val="24"/>
          <w:szCs w:val="24"/>
        </w:rPr>
      </w:pPr>
      <w:r w:rsidRPr="00A80DD1">
        <w:rPr>
          <w:b/>
          <w:sz w:val="24"/>
          <w:szCs w:val="24"/>
        </w:rPr>
        <w:t>Блок диагностических методик:</w:t>
      </w:r>
    </w:p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экспериментальной площадке ДДТ используются следующие методики для диагностики детской одаренности: тест </w:t>
      </w:r>
      <w:proofErr w:type="spellStart"/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Торренса</w:t>
      </w:r>
      <w:proofErr w:type="spellEnd"/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«матрицы </w:t>
      </w:r>
      <w:proofErr w:type="spellStart"/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Равена</w:t>
      </w:r>
      <w:proofErr w:type="spellEnd"/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Диагностика творческого мышления (тест </w:t>
      </w:r>
      <w:proofErr w:type="spellStart"/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Торренса</w:t>
      </w:r>
      <w:proofErr w:type="spellEnd"/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проводится два раза в год. Первый срез проводится в сентябре-ноябре, второй срез – в апреле-мае. В 2015году в исследовании приняли участие 182 ребенка, 2016 году в исследовании приняли участие 215</w:t>
      </w:r>
      <w:r w:rsidRPr="00A80DD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 в 2016 году –288 обучающихся</w:t>
      </w: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Нами были получены следующие результаты:</w:t>
      </w:r>
    </w:p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Таблица №1. Результаты диагностики творческого мышления за 2015 год</w:t>
      </w:r>
    </w:p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1240"/>
        <w:gridCol w:w="1230"/>
        <w:gridCol w:w="1259"/>
        <w:gridCol w:w="1216"/>
        <w:gridCol w:w="1241"/>
        <w:gridCol w:w="1230"/>
      </w:tblGrid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Высокие показатели</w:t>
            </w:r>
          </w:p>
        </w:tc>
        <w:tc>
          <w:tcPr>
            <w:tcW w:w="3020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норма</w:t>
            </w:r>
          </w:p>
        </w:tc>
        <w:tc>
          <w:tcPr>
            <w:tcW w:w="3020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Низкие показатели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Беглость</w:t>
            </w: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Разработанность</w:t>
            </w: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Таблица №2. Результаты диагностики творческого мышления за 2016 год</w:t>
      </w:r>
    </w:p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1215"/>
        <w:gridCol w:w="1255"/>
        <w:gridCol w:w="1244"/>
        <w:gridCol w:w="1231"/>
        <w:gridCol w:w="1241"/>
        <w:gridCol w:w="1230"/>
      </w:tblGrid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Высокие показатели</w:t>
            </w:r>
          </w:p>
        </w:tc>
        <w:tc>
          <w:tcPr>
            <w:tcW w:w="3020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норма</w:t>
            </w:r>
          </w:p>
        </w:tc>
        <w:tc>
          <w:tcPr>
            <w:tcW w:w="3020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Низкие показатели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Беглость</w:t>
            </w: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Разработанность</w:t>
            </w:r>
          </w:p>
        </w:tc>
        <w:tc>
          <w:tcPr>
            <w:tcW w:w="150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1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Таблица №3. Результаты диагностики творческого мышления за 2017 год</w:t>
      </w:r>
    </w:p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1240"/>
        <w:gridCol w:w="1230"/>
        <w:gridCol w:w="1250"/>
        <w:gridCol w:w="1225"/>
        <w:gridCol w:w="1241"/>
        <w:gridCol w:w="1230"/>
      </w:tblGrid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Высокие показатели</w:t>
            </w:r>
          </w:p>
        </w:tc>
        <w:tc>
          <w:tcPr>
            <w:tcW w:w="2738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норма</w:t>
            </w:r>
          </w:p>
        </w:tc>
        <w:tc>
          <w:tcPr>
            <w:tcW w:w="2736" w:type="dxa"/>
            <w:gridSpan w:val="2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Низкие показатели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  <w:tc>
          <w:tcPr>
            <w:tcW w:w="1380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358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  <w:tc>
          <w:tcPr>
            <w:tcW w:w="1371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>срез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0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срез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Беглость</w:t>
            </w:r>
          </w:p>
        </w:tc>
        <w:tc>
          <w:tcPr>
            <w:tcW w:w="136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38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58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371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36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8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358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371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36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38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358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371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C6183" w:rsidRPr="00A80DD1" w:rsidTr="00A367C7">
        <w:tc>
          <w:tcPr>
            <w:tcW w:w="192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Разработанность</w:t>
            </w:r>
          </w:p>
        </w:tc>
        <w:tc>
          <w:tcPr>
            <w:tcW w:w="1369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380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58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371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365" w:type="dxa"/>
          </w:tcPr>
          <w:p w:rsidR="00CC6183" w:rsidRPr="00A80DD1" w:rsidRDefault="00CC6183" w:rsidP="00A367C7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DD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CC6183" w:rsidRPr="00A80DD1" w:rsidRDefault="00CC6183" w:rsidP="00CC618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Анализируя полученные результаты, можно сказать, что на протяжении трех лет к концу года показатели творческого мышлении увеличиваются. </w:t>
      </w:r>
    </w:p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ДДТ проводится изучение интеллектуальных способностей. В 2015 году в исследовании приняли участие 130 человека, в 2016 году – 162 человек, в 2017 году – 204 человек. Полученные нами результаты представлены ниже в Таблице №4</w:t>
      </w:r>
      <w:r w:rsidRPr="00A80DD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:</w:t>
      </w:r>
    </w:p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Таблица №4 Изучение интеллектуального развития обучающихся ДДТ</w:t>
      </w:r>
    </w:p>
    <w:p w:rsidR="00CC6183" w:rsidRPr="00A80DD1" w:rsidRDefault="00CC6183" w:rsidP="00CC61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8823" w:type="dxa"/>
        <w:tblInd w:w="103" w:type="dxa"/>
        <w:tblLook w:val="04A0" w:firstRow="1" w:lastRow="0" w:firstColumn="1" w:lastColumn="0" w:noHBand="0" w:noVBand="1"/>
      </w:tblPr>
      <w:tblGrid>
        <w:gridCol w:w="3000"/>
        <w:gridCol w:w="1995"/>
        <w:gridCol w:w="1985"/>
        <w:gridCol w:w="1843"/>
      </w:tblGrid>
      <w:tr w:rsidR="00CC6183" w:rsidRPr="00A80DD1" w:rsidTr="00A367C7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интеллекта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человек в %</w:t>
            </w:r>
          </w:p>
        </w:tc>
      </w:tr>
      <w:tr w:rsidR="00CC6183" w:rsidRPr="00A80DD1" w:rsidTr="00A367C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</w:t>
            </w:r>
          </w:p>
        </w:tc>
      </w:tr>
      <w:tr w:rsidR="00CC6183" w:rsidRPr="00A80DD1" w:rsidTr="00A367C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слабый, ниже среднего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CC6183" w:rsidRPr="00A80DD1" w:rsidTr="00A367C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</w:tr>
      <w:tr w:rsidR="00CC6183" w:rsidRPr="00A80DD1" w:rsidTr="00A367C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нормальный, выше среднего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CC6183" w:rsidRPr="00A80DD1" w:rsidTr="00A367C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незаурядный, хороший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</w:tr>
      <w:tr w:rsidR="00CC6183" w:rsidRPr="00A80DD1" w:rsidTr="00A367C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высокий, незаурядный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CC6183" w:rsidRPr="00A80DD1" w:rsidTr="00A367C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высокий, выдающийся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3" w:rsidRPr="00A80DD1" w:rsidRDefault="00CC6183" w:rsidP="00A3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183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183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183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2D023E" wp14:editId="77BBCBED">
            <wp:extent cx="4848225" cy="29527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C6183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183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183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6183" w:rsidRPr="00A80DD1" w:rsidRDefault="00CC6183" w:rsidP="00CC6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полученных результатов мы видим, что:</w:t>
      </w:r>
    </w:p>
    <w:p w:rsidR="00CC6183" w:rsidRPr="00A80DD1" w:rsidRDefault="00CC6183" w:rsidP="00CC61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Небольшой процент опрошенных обладает слабым интеллектом;</w:t>
      </w:r>
    </w:p>
    <w:p w:rsidR="00CC6183" w:rsidRPr="00A80DD1" w:rsidRDefault="00CC6183" w:rsidP="00CC61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сравнению с 2016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годом в 2017 году процент обучающихся</w:t>
      </w: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обладающих средним интеллектом, снизился;</w:t>
      </w:r>
    </w:p>
    <w:p w:rsidR="00CC6183" w:rsidRPr="00A80DD1" w:rsidRDefault="00CC6183" w:rsidP="00CC61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сравнению с 2015 годом в 2016 и 2017 году процент детей, обладающих нормальным и выше среднего</w:t>
      </w:r>
      <w:r w:rsidRPr="00A80DD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интеллектом, снизился;</w:t>
      </w:r>
    </w:p>
    <w:p w:rsidR="00CC6183" w:rsidRPr="00A80DD1" w:rsidRDefault="00CC6183" w:rsidP="00CC61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сравнению с 2015годм в 2016 и 2017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 процент обучающихся</w:t>
      </w: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обладающих незаурядным, хороший интеллектом несколько увеличился;</w:t>
      </w:r>
    </w:p>
    <w:p w:rsidR="00CC6183" w:rsidRPr="00A80DD1" w:rsidRDefault="00CC6183" w:rsidP="00CC61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Детей, обладающих высоким, незаурядным интеллектом в 2015 году выявлено не было, начиная с 2016 года наметилась тенденция к увеличению – 3%, 2017 году – 3%;</w:t>
      </w:r>
    </w:p>
    <w:p w:rsidR="00CC6183" w:rsidRPr="00A80DD1" w:rsidRDefault="00CC6183" w:rsidP="00CC61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обладающих очень высоким, выдающимся интеллектом на протяжении трех лет выявлено не было.</w:t>
      </w:r>
    </w:p>
    <w:p w:rsidR="00CC6183" w:rsidRPr="00A80DD1" w:rsidRDefault="00CC6183" w:rsidP="00CC6183">
      <w:pPr>
        <w:spacing w:after="0" w:line="240" w:lineRule="auto"/>
        <w:ind w:left="72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Подводя итоги можно сказать, что, </w:t>
      </w:r>
      <w:proofErr w:type="gramStart"/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смотря</w:t>
      </w:r>
      <w:proofErr w:type="gramEnd"/>
      <w:r w:rsidRPr="00A80D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то, что в ДДТ основной упор делается на творческое развитие детей, тем не менее, имеет место высокий уровень интеллектуального развития обучающихся.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firstLine="720"/>
        <w:jc w:val="left"/>
        <w:rPr>
          <w:sz w:val="24"/>
          <w:szCs w:val="24"/>
        </w:rPr>
      </w:pPr>
      <w:r w:rsidRPr="00A80DD1">
        <w:rPr>
          <w:sz w:val="24"/>
          <w:szCs w:val="24"/>
        </w:rPr>
        <w:t>Важно понимать, что выявление способностей, лежащих в основе одаренности, обязательно проводить в системе: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своевременное применение различных видов тестирования;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анализ продуктов деятельности обучающегося в МБУ ДО ДДТ;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заключение психолога;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участие в олимпиадах, конкурсах, выставках;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самонаблюдение, самоанализ, самооценка (через анкеты, третьих лиц);</w:t>
      </w:r>
    </w:p>
    <w:p w:rsidR="00CC6183" w:rsidRPr="00A80DD1" w:rsidRDefault="00CC6183" w:rsidP="00CC6183">
      <w:pPr>
        <w:pStyle w:val="2"/>
        <w:numPr>
          <w:ilvl w:val="0"/>
          <w:numId w:val="1"/>
        </w:numPr>
        <w:shd w:val="clear" w:color="auto" w:fill="auto"/>
        <w:tabs>
          <w:tab w:val="left" w:pos="683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наблюдение родителей.</w:t>
      </w:r>
    </w:p>
    <w:p w:rsidR="00CC6183" w:rsidRPr="00A80DD1" w:rsidRDefault="00CC6183" w:rsidP="00CC6183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A80DD1">
        <w:rPr>
          <w:b/>
          <w:sz w:val="24"/>
          <w:szCs w:val="24"/>
        </w:rPr>
        <w:t>Ожидаемые результаты:</w:t>
      </w:r>
    </w:p>
    <w:p w:rsidR="00CC6183" w:rsidRPr="00A80DD1" w:rsidRDefault="00CC6183" w:rsidP="00CC6183">
      <w:pPr>
        <w:pStyle w:val="2"/>
        <w:numPr>
          <w:ilvl w:val="0"/>
          <w:numId w:val="3"/>
        </w:numPr>
        <w:shd w:val="clear" w:color="auto" w:fill="auto"/>
        <w:tabs>
          <w:tab w:val="left" w:pos="746"/>
        </w:tabs>
        <w:spacing w:line="240" w:lineRule="auto"/>
        <w:ind w:left="720" w:right="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Создание образовательной среды, способствующей успешности обучающегося через проявления его способностей.</w:t>
      </w:r>
    </w:p>
    <w:p w:rsidR="00CC6183" w:rsidRPr="00A80DD1" w:rsidRDefault="00CC6183" w:rsidP="00CC6183">
      <w:pPr>
        <w:pStyle w:val="2"/>
        <w:numPr>
          <w:ilvl w:val="0"/>
          <w:numId w:val="3"/>
        </w:numPr>
        <w:shd w:val="clear" w:color="auto" w:fill="auto"/>
        <w:tabs>
          <w:tab w:val="left" w:pos="770"/>
        </w:tabs>
        <w:spacing w:line="240" w:lineRule="auto"/>
        <w:ind w:left="720" w:right="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Создание системы выявления и поддержки обучающихся, имеющих способности, лежащих в основе одаренности.</w:t>
      </w:r>
    </w:p>
    <w:p w:rsidR="00CC6183" w:rsidRPr="00A80DD1" w:rsidRDefault="00CC6183" w:rsidP="00CC6183">
      <w:pPr>
        <w:pStyle w:val="2"/>
        <w:numPr>
          <w:ilvl w:val="0"/>
          <w:numId w:val="3"/>
        </w:numPr>
        <w:shd w:val="clear" w:color="auto" w:fill="auto"/>
        <w:tabs>
          <w:tab w:val="left" w:pos="755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A80DD1">
        <w:rPr>
          <w:sz w:val="24"/>
          <w:szCs w:val="24"/>
        </w:rPr>
        <w:t>Повышение уровня индивидуальных достижений, обучающихся МБУ ДО ДДТ.</w:t>
      </w:r>
    </w:p>
    <w:p w:rsidR="00CC6183" w:rsidRPr="00A80DD1" w:rsidRDefault="00CC6183" w:rsidP="00CC6183">
      <w:pPr>
        <w:pStyle w:val="2"/>
        <w:shd w:val="clear" w:color="auto" w:fill="auto"/>
        <w:tabs>
          <w:tab w:val="left" w:pos="663"/>
        </w:tabs>
        <w:spacing w:line="240" w:lineRule="auto"/>
        <w:ind w:left="720" w:firstLine="0"/>
        <w:jc w:val="both"/>
        <w:rPr>
          <w:sz w:val="24"/>
          <w:szCs w:val="24"/>
        </w:rPr>
      </w:pPr>
    </w:p>
    <w:sectPr w:rsidR="00CC6183" w:rsidRPr="00A8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39F"/>
    <w:multiLevelType w:val="multilevel"/>
    <w:tmpl w:val="6DF81FA6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76129"/>
    <w:multiLevelType w:val="multilevel"/>
    <w:tmpl w:val="ABC63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87E2E"/>
    <w:multiLevelType w:val="multilevel"/>
    <w:tmpl w:val="233E6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357E6"/>
    <w:multiLevelType w:val="multilevel"/>
    <w:tmpl w:val="B9EE7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04A75"/>
    <w:multiLevelType w:val="hybridMultilevel"/>
    <w:tmpl w:val="7FC0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E1317"/>
    <w:multiLevelType w:val="multilevel"/>
    <w:tmpl w:val="49B61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BF"/>
    <w:rsid w:val="005942CF"/>
    <w:rsid w:val="00CC6183"/>
    <w:rsid w:val="00E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B34F9-199D-49A7-8638-2909ADF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C6183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CC6183"/>
    <w:pPr>
      <w:widowControl w:val="0"/>
      <w:shd w:val="clear" w:color="auto" w:fill="FFFFFF"/>
      <w:spacing w:after="0" w:line="274" w:lineRule="exact"/>
      <w:ind w:hanging="36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0pt">
    <w:name w:val="Основной текст + Курсив;Интервал 0 pt"/>
    <w:basedOn w:val="a3"/>
    <w:rsid w:val="00CC61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CC6183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20pt">
    <w:name w:val="Основной текст (2) + Не курсив;Интервал 0 pt"/>
    <w:basedOn w:val="20"/>
    <w:rsid w:val="00CC6183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CC6183"/>
    <w:pPr>
      <w:widowControl w:val="0"/>
      <w:shd w:val="clear" w:color="auto" w:fill="FFFFFF"/>
      <w:spacing w:after="0" w:line="278" w:lineRule="exact"/>
      <w:ind w:hanging="34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table" w:styleId="a4">
    <w:name w:val="Table Grid"/>
    <w:basedOn w:val="a1"/>
    <w:uiPriority w:val="59"/>
    <w:rsid w:val="00CC61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Лист1!$H$105:$H$106</c:f>
              <c:strCache>
                <c:ptCount val="2"/>
                <c:pt idx="0">
                  <c:v>Уровень интеллекта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Лист1!$H$107:$H$114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Лист1!$I$105:$I$106</c:f>
              <c:strCache>
                <c:ptCount val="2"/>
                <c:pt idx="0">
                  <c:v>Количество человек в %</c:v>
                </c:pt>
                <c:pt idx="1">
                  <c:v>2015г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Лист1!$I$107:$I$114</c:f>
              <c:numCache>
                <c:formatCode>0%</c:formatCode>
                <c:ptCount val="8"/>
                <c:pt idx="0">
                  <c:v>2.0000000000000004E-2</c:v>
                </c:pt>
                <c:pt idx="1">
                  <c:v>0.27</c:v>
                </c:pt>
                <c:pt idx="2">
                  <c:v>0.6100000000000001</c:v>
                </c:pt>
                <c:pt idx="4">
                  <c:v>0.1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Лист1!$J$105:$J$106</c:f>
              <c:strCache>
                <c:ptCount val="2"/>
                <c:pt idx="0">
                  <c:v>Количество человек в %</c:v>
                </c:pt>
                <c:pt idx="1">
                  <c:v>2016г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Лист1!$J$107:$J$114</c:f>
              <c:numCache>
                <c:formatCode>0%</c:formatCode>
                <c:ptCount val="8"/>
                <c:pt idx="0">
                  <c:v>3.0000000000000002E-2</c:v>
                </c:pt>
                <c:pt idx="1">
                  <c:v>0.31000000000000005</c:v>
                </c:pt>
                <c:pt idx="2">
                  <c:v>0.36000000000000004</c:v>
                </c:pt>
                <c:pt idx="4">
                  <c:v>0.25</c:v>
                </c:pt>
                <c:pt idx="5">
                  <c:v>3.0000000000000002E-2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Лист1!$K$105:$K$106</c:f>
              <c:strCache>
                <c:ptCount val="2"/>
                <c:pt idx="0">
                  <c:v>Количество человек в %</c:v>
                </c:pt>
                <c:pt idx="1">
                  <c:v>2017г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  <a:sp3d/>
          </c:spPr>
          <c:invertIfNegative val="0"/>
          <c:val>
            <c:numRef>
              <c:f>Лист1!$K$107:$K$114</c:f>
              <c:numCache>
                <c:formatCode>0%</c:formatCode>
                <c:ptCount val="8"/>
                <c:pt idx="0">
                  <c:v>1.0000000000000002E-2</c:v>
                </c:pt>
                <c:pt idx="1">
                  <c:v>0.27</c:v>
                </c:pt>
                <c:pt idx="3">
                  <c:v>0.44</c:v>
                </c:pt>
                <c:pt idx="4">
                  <c:v>0.27</c:v>
                </c:pt>
                <c:pt idx="5">
                  <c:v>3.0000000000000002E-2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869264"/>
        <c:axId val="27869656"/>
        <c:axId val="0"/>
      </c:bar3DChart>
      <c:catAx>
        <c:axId val="278692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69656"/>
        <c:crosses val="autoZero"/>
        <c:auto val="1"/>
        <c:lblAlgn val="ctr"/>
        <c:lblOffset val="100"/>
        <c:noMultiLvlLbl val="0"/>
      </c:catAx>
      <c:valAx>
        <c:axId val="2786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6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2018-06-19T17:40:00Z</dcterms:created>
  <dcterms:modified xsi:type="dcterms:W3CDTF">2018-06-19T17:41:00Z</dcterms:modified>
</cp:coreProperties>
</file>