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0"/>
        <w:gridCol w:w="7085"/>
      </w:tblGrid>
      <w:tr w:rsidR="00074297" w:rsidRPr="00074297" w:rsidTr="00A93466">
        <w:tc>
          <w:tcPr>
            <w:tcW w:w="5000" w:type="pct"/>
            <w:gridSpan w:val="2"/>
          </w:tcPr>
          <w:p w:rsidR="0039057D" w:rsidRPr="00074297" w:rsidRDefault="0039057D" w:rsidP="0039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проекта</w:t>
            </w:r>
          </w:p>
        </w:tc>
      </w:tr>
      <w:tr w:rsidR="00074297" w:rsidRPr="00074297" w:rsidTr="00B741B5">
        <w:tc>
          <w:tcPr>
            <w:tcW w:w="1209" w:type="pct"/>
          </w:tcPr>
          <w:p w:rsidR="00642C49" w:rsidRPr="00074297" w:rsidRDefault="00642C49" w:rsidP="00642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 реализации онлайн-образования обучающихся физик</w:t>
            </w:r>
            <w:r w:rsidR="0055365F" w:rsidRPr="00074297">
              <w:rPr>
                <w:rFonts w:ascii="Times New Roman" w:hAnsi="Times New Roman" w:cs="Times New Roman"/>
                <w:b/>
                <w:sz w:val="24"/>
                <w:szCs w:val="24"/>
              </w:rPr>
              <w:t>о-математического и  It профиля</w:t>
            </w:r>
          </w:p>
        </w:tc>
        <w:tc>
          <w:tcPr>
            <w:tcW w:w="3791" w:type="pct"/>
          </w:tcPr>
          <w:p w:rsidR="0039057D" w:rsidRPr="00074297" w:rsidRDefault="0055365F" w:rsidP="0055365F">
            <w:pPr>
              <w:ind w:left="133" w:right="132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Федеральный, региональный проекты 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и «Цифровая образовательная среда»</w:t>
            </w:r>
            <w:r w:rsidRPr="0007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которых реализуется проект образовательной организации «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реализации онлайн-образования обучающихся физико-математического и It профиля</w:t>
            </w:r>
            <w:r w:rsidRPr="0007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целях </w:t>
            </w:r>
            <w:r w:rsidRPr="00074297">
              <w:rPr>
                <w:rFonts w:ascii="Times New Roman" w:hAnsi="Times New Roman" w:cs="Times New Roman"/>
              </w:rPr>
              <w:t>повышения конкурентоспособности образования посредством обновления содержания и технологий преподавания общеобразовательных программ, вовлечения участников образовательных отношений в развитие системы общего образования, а также за счет обновления материально-технической базы школы.</w:t>
            </w:r>
          </w:p>
        </w:tc>
      </w:tr>
      <w:tr w:rsidR="00074297" w:rsidRPr="00074297" w:rsidTr="00B741B5">
        <w:tc>
          <w:tcPr>
            <w:tcW w:w="1209" w:type="pct"/>
          </w:tcPr>
          <w:p w:rsidR="00901E33" w:rsidRPr="00074297" w:rsidRDefault="00642C49" w:rsidP="00C8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Краткое описание актуальности и замысла проекта по обеспечению целевого показателя</w:t>
            </w:r>
          </w:p>
        </w:tc>
        <w:tc>
          <w:tcPr>
            <w:tcW w:w="3791" w:type="pct"/>
          </w:tcPr>
          <w:p w:rsidR="00642C49" w:rsidRPr="00074297" w:rsidRDefault="00642C49" w:rsidP="00642C49">
            <w:pPr>
              <w:ind w:right="13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Идея проекта состоит в создании инновационной образовательной системы открытого типа, осуществляющей профильное образование с последующим онлайн-образованием школьников в ВУЗе для удовлетворения производственных потребностей в высококвалифицированных кадрах, необходимых для успешного функционирования жизненно важных отраслей экономики.</w:t>
            </w:r>
          </w:p>
          <w:p w:rsidR="00C32B2C" w:rsidRPr="00074297" w:rsidRDefault="00642C49" w:rsidP="00642C49">
            <w:pPr>
              <w:ind w:right="13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Основу Модели образовательной деятельности ресурсного центра поддержки сетевого взаимодействия реализации онлайн-образования составляет интеграция образовательных ресурсов школы, ВУЗа и промышленного предприятия. </w:t>
            </w:r>
          </w:p>
          <w:p w:rsidR="00C32B2C" w:rsidRPr="00074297" w:rsidRDefault="00642C49" w:rsidP="00642C49">
            <w:pPr>
              <w:ind w:right="13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В школе создано деятельностно - развивающее пространство как часть открытой образовательной среды, 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и навыков XXI века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компетенции, цифров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, математическ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A527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с учетом </w:t>
            </w:r>
            <w:r w:rsidR="004471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bookmarkStart w:id="0" w:name="_GoBack"/>
            <w:bookmarkEnd w:id="0"/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интересов. </w:t>
            </w:r>
          </w:p>
          <w:p w:rsidR="00C32B2C" w:rsidRPr="00074297" w:rsidRDefault="00642C49" w:rsidP="00642C49">
            <w:pPr>
              <w:ind w:right="13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Среда выстраивается с учетом того, что подросток ставится в ситуацию выбора, учится принимать решения в нестандартной ситуации, отвечать за свой выбор в сферах «человек – человек», «человек – техника». </w:t>
            </w:r>
          </w:p>
          <w:p w:rsidR="00901E33" w:rsidRPr="00074297" w:rsidRDefault="00642C49" w:rsidP="00642C49">
            <w:pPr>
              <w:ind w:right="13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Деятельностно – развивающее пространство включает занятия внутри школы и вне её, в том числе обязательные производственные социальные практики на базе ГБПОУ ЯНАО ЯМК, дистанционное, онлайн-образование.</w:t>
            </w:r>
          </w:p>
        </w:tc>
      </w:tr>
      <w:tr w:rsidR="00074297" w:rsidRPr="00074297" w:rsidTr="00B741B5">
        <w:tc>
          <w:tcPr>
            <w:tcW w:w="1209" w:type="pct"/>
          </w:tcPr>
          <w:p w:rsidR="00A80B74" w:rsidRPr="00074297" w:rsidRDefault="00642C49" w:rsidP="00F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, на которые направлен предлагаемый к реализации Проект</w:t>
            </w:r>
          </w:p>
        </w:tc>
        <w:tc>
          <w:tcPr>
            <w:tcW w:w="3791" w:type="pct"/>
          </w:tcPr>
          <w:p w:rsidR="00642C49" w:rsidRPr="00074297" w:rsidRDefault="00642C49" w:rsidP="00F63B5F">
            <w:pPr>
              <w:pStyle w:val="10"/>
              <w:spacing w:line="283" w:lineRule="exact"/>
              <w:ind w:right="20" w:firstLine="604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Задача 1. Разработка механизмов реализации модели ресурсного центра поддержки сетевого взаимодействия реализации онлайн-образования на базе муниципальной опорной физико-математической школы.</w:t>
            </w:r>
          </w:p>
          <w:p w:rsidR="00642C49" w:rsidRPr="00074297" w:rsidRDefault="00642C49" w:rsidP="00F63B5F">
            <w:pPr>
              <w:pStyle w:val="10"/>
              <w:spacing w:line="283" w:lineRule="exact"/>
              <w:ind w:right="20" w:firstLine="604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Задача 2. Создание интерактивной научно-познавательной зоны (лекторий/коворкинг) для обучения детей в сфере интернет-технологий, язык</w:t>
            </w:r>
            <w:r w:rsidR="00A52795">
              <w:rPr>
                <w:sz w:val="24"/>
                <w:szCs w:val="24"/>
                <w:lang w:eastAsia="ru-RU" w:bidi="ru-RU"/>
              </w:rPr>
              <w:t>ам</w:t>
            </w:r>
            <w:r w:rsidRPr="00074297">
              <w:rPr>
                <w:sz w:val="24"/>
                <w:szCs w:val="24"/>
                <w:lang w:eastAsia="ru-RU" w:bidi="ru-RU"/>
              </w:rPr>
              <w:t xml:space="preserve"> программирования в условиях цифровой экономики и формирования цифровой грамотности и навыков XXI века таких</w:t>
            </w:r>
            <w:r w:rsidR="00A52795">
              <w:rPr>
                <w:sz w:val="24"/>
                <w:szCs w:val="24"/>
                <w:lang w:eastAsia="ru-RU" w:bidi="ru-RU"/>
              </w:rPr>
              <w:t>,</w:t>
            </w:r>
            <w:r w:rsidRPr="00074297">
              <w:rPr>
                <w:sz w:val="24"/>
                <w:szCs w:val="24"/>
                <w:lang w:eastAsia="ru-RU" w:bidi="ru-RU"/>
              </w:rPr>
              <w:t xml:space="preserve"> как технологические компетенции, умение работать в команде, эффективная коммуникация. </w:t>
            </w:r>
          </w:p>
          <w:p w:rsidR="00642C49" w:rsidRPr="00074297" w:rsidRDefault="00642C49" w:rsidP="00F63B5F">
            <w:pPr>
              <w:pStyle w:val="10"/>
              <w:spacing w:line="283" w:lineRule="exact"/>
              <w:ind w:right="20" w:firstLine="604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Задача 3. Совершенствование образовательных программ и учебных планов как на уровне школы, так на уровне вуза по формированию инженерной культуры школьников на основе развития профильного естественнонаучного, математического образования. </w:t>
            </w:r>
          </w:p>
          <w:p w:rsidR="00642C49" w:rsidRPr="00074297" w:rsidRDefault="00642C49" w:rsidP="00F63B5F">
            <w:pPr>
              <w:pStyle w:val="10"/>
              <w:spacing w:line="283" w:lineRule="exact"/>
              <w:ind w:right="20" w:firstLine="604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Задача 4. Совершенствование методик обучения </w:t>
            </w:r>
            <w:r w:rsidRPr="00074297">
              <w:rPr>
                <w:sz w:val="24"/>
                <w:szCs w:val="24"/>
                <w:lang w:eastAsia="ru-RU" w:bidi="ru-RU"/>
              </w:rPr>
              <w:lastRenderedPageBreak/>
              <w:t>посредством использования проектного метода с практическим обучением и приобретением опыта работы в интеллектуальной и креативной команде.</w:t>
            </w:r>
          </w:p>
          <w:p w:rsidR="00A80B74" w:rsidRPr="00074297" w:rsidRDefault="00642C49" w:rsidP="00F63B5F">
            <w:pPr>
              <w:pStyle w:val="10"/>
              <w:shd w:val="clear" w:color="auto" w:fill="auto"/>
              <w:ind w:right="20" w:firstLine="604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Задача 5. Обоснование индикаторов и критериев ресурсного центра поддержки сетевого взаимодействия и онлайн-образования на базе муниципальной опорной физико-математической школы.</w:t>
            </w:r>
          </w:p>
        </w:tc>
      </w:tr>
      <w:tr w:rsidR="00074297" w:rsidRPr="00074297" w:rsidTr="00A46FAC">
        <w:tc>
          <w:tcPr>
            <w:tcW w:w="5000" w:type="pct"/>
            <w:gridSpan w:val="2"/>
          </w:tcPr>
          <w:p w:rsidR="00A46FAC" w:rsidRPr="00074297" w:rsidRDefault="00A46FAC" w:rsidP="00A46FAC">
            <w:pPr>
              <w:pStyle w:val="10"/>
              <w:spacing w:line="283" w:lineRule="exact"/>
              <w:ind w:left="600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</w:rPr>
              <w:lastRenderedPageBreak/>
              <w:t>Результат проектной деятельности</w:t>
            </w:r>
          </w:p>
        </w:tc>
      </w:tr>
      <w:tr w:rsidR="00074297" w:rsidRPr="00074297" w:rsidTr="00B741B5">
        <w:tc>
          <w:tcPr>
            <w:tcW w:w="1209" w:type="pct"/>
          </w:tcPr>
          <w:p w:rsidR="00A46FAC" w:rsidRPr="00074297" w:rsidRDefault="00A46FAC" w:rsidP="00F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3791" w:type="pct"/>
          </w:tcPr>
          <w:p w:rsidR="00A46FAC" w:rsidRPr="00074297" w:rsidRDefault="00C32B2C" w:rsidP="00C32B2C">
            <w:pPr>
              <w:pStyle w:val="10"/>
              <w:numPr>
                <w:ilvl w:val="0"/>
                <w:numId w:val="12"/>
              </w:numPr>
              <w:tabs>
                <w:tab w:val="left" w:pos="551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Р</w:t>
            </w:r>
            <w:r w:rsidR="00A46FAC" w:rsidRPr="00074297">
              <w:rPr>
                <w:sz w:val="24"/>
                <w:szCs w:val="24"/>
                <w:lang w:eastAsia="ru-RU" w:bidi="ru-RU"/>
              </w:rPr>
              <w:t xml:space="preserve">абочие программы элективного учебного предмета: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"Компьютерная математика" (10-11 классы) на основе технологии применения пакета программ MathCAD;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«Школа инженерной культуры» (10-11 классы) на базе платформы Ардуино;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«Нефтегазовая отрасль на английском языке»;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«Мир органических веществ на основе нефти и газа» (10-11 классы);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дополнительного образования «Китайский язык в современном межкультурном пространстве»</w:t>
            </w:r>
            <w:r w:rsidR="00C32B2C" w:rsidRPr="00074297">
              <w:rPr>
                <w:sz w:val="24"/>
                <w:szCs w:val="24"/>
                <w:lang w:eastAsia="ru-RU" w:bidi="ru-RU"/>
              </w:rPr>
              <w:t>.</w:t>
            </w:r>
          </w:p>
          <w:p w:rsidR="00A46FAC" w:rsidRPr="00074297" w:rsidRDefault="00C32B2C" w:rsidP="00C32B2C">
            <w:pPr>
              <w:pStyle w:val="10"/>
              <w:numPr>
                <w:ilvl w:val="0"/>
                <w:numId w:val="12"/>
              </w:numPr>
              <w:tabs>
                <w:tab w:val="left" w:pos="551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Программы</w:t>
            </w:r>
            <w:r w:rsidR="00A46FAC" w:rsidRPr="00074297">
              <w:rPr>
                <w:sz w:val="24"/>
                <w:szCs w:val="24"/>
                <w:lang w:eastAsia="ru-RU" w:bidi="ru-RU"/>
              </w:rPr>
              <w:t xml:space="preserve"> интенсивных каникулярных школы для обучающихся 10-11 классов: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Блиц-школа «Эксклюзив»; «КВЕСТ (математика, физика, информатика)»;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«Интенсивная школа по гуманитарным наукам»;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«Нефть и газ: топливо или сырье химической промышленности»; </w:t>
            </w:r>
          </w:p>
          <w:p w:rsidR="00A46FAC" w:rsidRPr="00074297" w:rsidRDefault="00C32B2C" w:rsidP="00C32B2C">
            <w:pPr>
              <w:pStyle w:val="10"/>
              <w:numPr>
                <w:ilvl w:val="0"/>
                <w:numId w:val="12"/>
              </w:numPr>
              <w:tabs>
                <w:tab w:val="left" w:pos="551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Программы </w:t>
            </w:r>
            <w:r w:rsidR="00A46FAC" w:rsidRPr="00074297">
              <w:rPr>
                <w:sz w:val="24"/>
                <w:szCs w:val="24"/>
                <w:lang w:eastAsia="ru-RU" w:bidi="ru-RU"/>
              </w:rPr>
              <w:t xml:space="preserve">психологических занятий: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тренинг организации времени «Тайм-менеджмент на каждый день» (11 класс); </w:t>
            </w:r>
          </w:p>
          <w:p w:rsidR="00A46FA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>«Тренинг развития творческого мышления» (10 класс);</w:t>
            </w:r>
          </w:p>
          <w:p w:rsidR="00C32B2C" w:rsidRPr="00074297" w:rsidRDefault="00A46FAC" w:rsidP="00C32B2C">
            <w:pPr>
              <w:pStyle w:val="10"/>
              <w:numPr>
                <w:ilvl w:val="0"/>
                <w:numId w:val="13"/>
              </w:numPr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 «Тренинг командообразования» (10 класс)</w:t>
            </w:r>
            <w:r w:rsidR="00C32B2C" w:rsidRPr="00074297">
              <w:rPr>
                <w:sz w:val="24"/>
                <w:szCs w:val="24"/>
                <w:lang w:eastAsia="ru-RU" w:bidi="ru-RU"/>
              </w:rPr>
              <w:t>.</w:t>
            </w:r>
          </w:p>
          <w:p w:rsidR="00A46FAC" w:rsidRPr="00074297" w:rsidRDefault="00A46FAC" w:rsidP="00C32B2C">
            <w:pPr>
              <w:pStyle w:val="10"/>
              <w:tabs>
                <w:tab w:val="left" w:pos="320"/>
              </w:tabs>
              <w:spacing w:line="283" w:lineRule="exact"/>
              <w:ind w:left="37" w:right="20" w:firstLine="0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A46FAC" w:rsidRPr="00074297" w:rsidRDefault="00C32B2C" w:rsidP="00A46FAC">
            <w:pPr>
              <w:pStyle w:val="10"/>
              <w:spacing w:line="283" w:lineRule="exact"/>
              <w:ind w:right="20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074297">
              <w:rPr>
                <w:sz w:val="24"/>
                <w:szCs w:val="24"/>
                <w:lang w:eastAsia="ru-RU" w:bidi="ru-RU"/>
              </w:rPr>
              <w:t xml:space="preserve">Разработанные и апробированные </w:t>
            </w:r>
            <w:r w:rsidR="00A46FAC" w:rsidRPr="00074297">
              <w:rPr>
                <w:sz w:val="24"/>
                <w:szCs w:val="24"/>
                <w:lang w:eastAsia="ru-RU" w:bidi="ru-RU"/>
              </w:rPr>
              <w:t>могут быть использованы не только в средней школе, но и в образовательных организациях любого уровня и форм собственности.</w:t>
            </w:r>
          </w:p>
        </w:tc>
      </w:tr>
      <w:tr w:rsidR="00074297" w:rsidRPr="00074297" w:rsidTr="00B741B5">
        <w:tc>
          <w:tcPr>
            <w:tcW w:w="1209" w:type="pct"/>
          </w:tcPr>
          <w:p w:rsidR="00A46FAC" w:rsidRPr="00074297" w:rsidRDefault="00A46FAC" w:rsidP="00F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Критерии оценки с ориентиром на целевой показатель Программы развития (по годам реализации проекта)</w:t>
            </w:r>
          </w:p>
        </w:tc>
        <w:tc>
          <w:tcPr>
            <w:tcW w:w="3791" w:type="pct"/>
          </w:tcPr>
          <w:p w:rsidR="00F8209E" w:rsidRPr="00074297" w:rsidRDefault="004705AD" w:rsidP="00C32B2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209E" w:rsidRPr="0007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локальной нормативной базы по введению сетевой формы реализации рабочих программ учебных курсов:</w:t>
            </w:r>
          </w:p>
          <w:p w:rsidR="00F8209E" w:rsidRPr="00074297" w:rsidRDefault="00F8209E" w:rsidP="00F8209E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математика, физика, информатика;</w:t>
            </w:r>
          </w:p>
          <w:p w:rsidR="00A46FAC" w:rsidRPr="00074297" w:rsidRDefault="00F8209E" w:rsidP="00F8209E">
            <w:pPr>
              <w:pStyle w:val="10"/>
              <w:spacing w:line="240" w:lineRule="auto"/>
              <w:ind w:right="20" w:firstLine="600"/>
              <w:jc w:val="both"/>
              <w:rPr>
                <w:sz w:val="24"/>
                <w:szCs w:val="24"/>
                <w:lang w:eastAsia="ru-RU"/>
              </w:rPr>
            </w:pPr>
            <w:r w:rsidRPr="00074297">
              <w:rPr>
                <w:sz w:val="24"/>
                <w:szCs w:val="24"/>
                <w:lang w:eastAsia="ru-RU"/>
              </w:rPr>
              <w:t>2024 – химия, биология</w:t>
            </w:r>
          </w:p>
          <w:p w:rsidR="00F8209E" w:rsidRPr="00074297" w:rsidRDefault="004705AD" w:rsidP="00C32B2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209E" w:rsidRPr="00074297">
              <w:rPr>
                <w:rFonts w:ascii="Times New Roman" w:hAnsi="Times New Roman" w:cs="Times New Roman"/>
                <w:sz w:val="24"/>
                <w:szCs w:val="24"/>
              </w:rPr>
              <w:t>оличество образовательных программ общего образования, с обновленной системой оценки качества образования на основе международных исследований: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2020 – 1 (НОО)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2021 – 2 (НОО, ООО)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2022 -3 (НОО, ООО, СОО)</w:t>
            </w:r>
          </w:p>
          <w:p w:rsidR="00F8209E" w:rsidRPr="00074297" w:rsidRDefault="004705AD" w:rsidP="00C32B2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209E" w:rsidRPr="00074297">
              <w:rPr>
                <w:rFonts w:ascii="Times New Roman" w:hAnsi="Times New Roman" w:cs="Times New Roman"/>
                <w:sz w:val="24"/>
                <w:szCs w:val="24"/>
              </w:rPr>
              <w:t>оздание лабораторного пояса школы в виде сети предметных лабораторий: 2022 -2024.</w:t>
            </w:r>
          </w:p>
          <w:p w:rsidR="00F8209E" w:rsidRPr="00074297" w:rsidRDefault="004705AD" w:rsidP="00C32B2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8209E" w:rsidRPr="00074297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по основным образовательным программам по предметным областям/предметам «Математика», «Информатика», «Физика», «Химия», «Биология», «Технология» в сетевой форме до 50 человек;</w:t>
            </w:r>
          </w:p>
          <w:p w:rsidR="00F8209E" w:rsidRPr="00074297" w:rsidRDefault="004705AD" w:rsidP="00C32B2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1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8209E" w:rsidRPr="00074297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конкурсного движения /олимпиад: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2020 - 60%/ 32%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2021 - 65%/ 43%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2022 -70%/ 45%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2023 - 75%/ 50%</w:t>
            </w:r>
          </w:p>
          <w:p w:rsidR="00F8209E" w:rsidRPr="00074297" w:rsidRDefault="00F8209E" w:rsidP="00F8209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2024 - 85%/ 60%</w:t>
            </w:r>
          </w:p>
        </w:tc>
      </w:tr>
      <w:tr w:rsidR="00074297" w:rsidRPr="00074297" w:rsidTr="00A46FAC">
        <w:tc>
          <w:tcPr>
            <w:tcW w:w="5000" w:type="pct"/>
            <w:gridSpan w:val="2"/>
          </w:tcPr>
          <w:p w:rsidR="00A46FAC" w:rsidRPr="00074297" w:rsidRDefault="00A46FAC" w:rsidP="00A46FA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точки реализации проекта и формы отчетности (по годам)</w:t>
            </w:r>
          </w:p>
        </w:tc>
      </w:tr>
      <w:tr w:rsidR="00074297" w:rsidRPr="00074297" w:rsidTr="00B741B5">
        <w:tc>
          <w:tcPr>
            <w:tcW w:w="1209" w:type="pct"/>
          </w:tcPr>
          <w:p w:rsidR="00901E33" w:rsidRPr="00074297" w:rsidRDefault="00A46FAC" w:rsidP="0090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(до 20.01.2019)</w:t>
            </w:r>
          </w:p>
        </w:tc>
        <w:tc>
          <w:tcPr>
            <w:tcW w:w="3791" w:type="pct"/>
          </w:tcPr>
          <w:p w:rsidR="00901E33" w:rsidRPr="00074297" w:rsidRDefault="00901E33" w:rsidP="006B5C50">
            <w:pPr>
              <w:widowControl w:val="0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74297" w:rsidRPr="00074297" w:rsidTr="00B741B5">
        <w:tc>
          <w:tcPr>
            <w:tcW w:w="1209" w:type="pct"/>
          </w:tcPr>
          <w:p w:rsidR="00901E33" w:rsidRPr="00074297" w:rsidRDefault="00A46FAC" w:rsidP="0090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Основной этап (2019 – 2024 годы) (до 01.09.2019 г.-организационный, до 01.09.2024 г.-деятельностный)</w:t>
            </w:r>
          </w:p>
        </w:tc>
        <w:tc>
          <w:tcPr>
            <w:tcW w:w="3791" w:type="pct"/>
          </w:tcPr>
          <w:p w:rsidR="00CD1E0F" w:rsidRPr="00074297" w:rsidRDefault="004705AD" w:rsidP="00CD1E0F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-109"/>
                <w:tab w:val="left" w:pos="584"/>
              </w:tabs>
              <w:ind w:left="0"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CD1E0F"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одготовка </w:t>
            </w:r>
            <w:r w:rsidR="00CD1E0F" w:rsidRPr="0007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100-балльников, высокобалльников </w:t>
            </w:r>
            <w:r w:rsidR="00CD1E0F"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по математике, физике, информатике:</w:t>
            </w:r>
          </w:p>
          <w:p w:rsidR="00901E33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на базе школы интенсивных олимпиадных школ (</w:t>
            </w:r>
            <w:r w:rsidRPr="0007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преподавательский состав внутренние/внешний - </w:t>
            </w: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привлечение к их про</w:t>
            </w:r>
            <w:r w:rsid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ведению преподавателей из МФТИ).</w:t>
            </w:r>
          </w:p>
          <w:p w:rsidR="00CD1E0F" w:rsidRPr="00074297" w:rsidRDefault="004705AD" w:rsidP="00CD1E0F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-109"/>
                <w:tab w:val="left" w:pos="584"/>
              </w:tabs>
              <w:ind w:left="0"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CD1E0F"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одготовка победителей и призеров статусных олимпиад: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участия в конкурсах по решению нестандартных задач для обучающихся </w:t>
            </w:r>
            <w:r w:rsidR="004705AD"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3-6 классов </w:t>
            </w: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общеобразовательных организаций;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онлайн-курс «Введение в программирование на языке Python» на площадках Яндекс.Лицей (преподавательский состав внутренние/внешний - привлечение к их проведению преподавателей Яндекс Лицея); 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участия одаренных детей и талантливой молодежи, молодых ученых в международных олимпиадах и иных конкурсных мероприятиях и интенсивных образовательных программах (школах).</w:t>
            </w:r>
          </w:p>
          <w:p w:rsidR="00CD1E0F" w:rsidRPr="00074297" w:rsidRDefault="004705AD" w:rsidP="00CD1E0F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-109"/>
                <w:tab w:val="left" w:pos="5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D1E0F" w:rsidRPr="0007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качества образования </w:t>
            </w:r>
            <w:r w:rsidR="00CD1E0F"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по математике, физике, информатике</w:t>
            </w:r>
            <w:r w:rsidR="00CD1E0F" w:rsidRPr="000742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научно-исследовательская и проектная деятельность по математике с последующим участием обучающихся в мероприятиях муниципального, регионального, </w:t>
            </w:r>
            <w:r w:rsidR="004705AD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сероссийского и международного уровней («Ступень в будущее», «Ступень в будущее. Юниор» и др.);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школы (очная/очно-заочная/заочная форма обучения) для математически одарённых детей (апробация и тестирование школы);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ежемесячных интенсивных погружений для обучающихся 4-5, 6-7 классов на основе институционального (межмуниципального) взаимодействия с использованием электронных ресурсов;</w:t>
            </w:r>
          </w:p>
          <w:p w:rsidR="00CD1E0F" w:rsidRPr="00074297" w:rsidRDefault="00CD1E0F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доступа учителей и обучающихся к электронным ресурсам «Российская электронная школа» (РЭШ), «Московская электронная школа» (МЭШ), Фоксфорд - онлайн-школа для учеников 3−11 клас</w:t>
            </w:r>
            <w:r w:rsidR="00074297">
              <w:rPr>
                <w:rFonts w:ascii="Times New Roman" w:eastAsia="Arial Unicode MS" w:hAnsi="Times New Roman" w:cs="Times New Roman"/>
                <w:sz w:val="24"/>
                <w:szCs w:val="24"/>
              </w:rPr>
              <w:t>сов, учителей и родителей и др.</w:t>
            </w:r>
          </w:p>
          <w:p w:rsidR="00386FC5" w:rsidRPr="00074297" w:rsidRDefault="004705AD" w:rsidP="00386FC5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-109"/>
                <w:tab w:val="left" w:pos="58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86FC5" w:rsidRPr="00074297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педагогических работников:</w:t>
            </w:r>
          </w:p>
          <w:p w:rsidR="00386FC5" w:rsidRPr="00074297" w:rsidRDefault="00386FC5" w:rsidP="00074297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408"/>
              </w:tabs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систематизация научно-методической работы по актуальным вопросам обучения через:</w:t>
            </w:r>
          </w:p>
          <w:p w:rsidR="00386FC5" w:rsidRPr="00074297" w:rsidRDefault="00386FC5" w:rsidP="00386FC5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>практико-ориентированные</w:t>
            </w:r>
            <w:r w:rsidRPr="00074297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074297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74297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«Построение и исследование математических моделей реальных ситуаций»; 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подготовки обучающихся 9-х, 11-х классов к государственной итоговой аттестации по математике» (с привлечением специалистов ФИПИ); «Элементы теории 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вероятностей и математической статистики в школьном курсе математики»;</w:t>
            </w:r>
          </w:p>
          <w:p w:rsidR="00386FC5" w:rsidRPr="00074297" w:rsidRDefault="00386FC5" w:rsidP="00386FC5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и проектные мастерские по темам: </w:t>
            </w:r>
            <w:r w:rsidRPr="000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«Геометрическая задача на ЕГЭ: система преемственности с 5 по 11 класс»; «Задача 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направленности: </w:t>
            </w:r>
            <w:r w:rsidRPr="00074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преемственности с 5 по 11 класс»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E0F" w:rsidRPr="00074297" w:rsidRDefault="00386FC5" w:rsidP="00386FC5">
            <w:pPr>
              <w:ind w:firstLine="60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интенсивные тренинги по решению: </w:t>
            </w: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показательных и логарифмических уравнений и неравенств; геометрических задач (тематический раздел «Планиметрия»); геометрических задач (тематический раздел «Стереометрия»).</w:t>
            </w:r>
          </w:p>
        </w:tc>
      </w:tr>
      <w:tr w:rsidR="00074297" w:rsidRPr="00074297" w:rsidTr="00B741B5">
        <w:trPr>
          <w:trHeight w:val="848"/>
        </w:trPr>
        <w:tc>
          <w:tcPr>
            <w:tcW w:w="1209" w:type="pct"/>
          </w:tcPr>
          <w:p w:rsidR="00386FC5" w:rsidRPr="00074297" w:rsidRDefault="00A46FAC" w:rsidP="003D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Аналитико-коррекционный этап (до 20.12.2024 года)</w:t>
            </w:r>
          </w:p>
        </w:tc>
        <w:tc>
          <w:tcPr>
            <w:tcW w:w="3791" w:type="pct"/>
          </w:tcPr>
          <w:p w:rsidR="00F8209E" w:rsidRPr="00074297" w:rsidRDefault="00F8209E" w:rsidP="00F8209E">
            <w:pPr>
              <w:widowControl w:val="0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на различных уровнях.</w:t>
            </w:r>
          </w:p>
          <w:p w:rsidR="00386FC5" w:rsidRPr="00074297" w:rsidRDefault="00386FC5" w:rsidP="0038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97" w:rsidRPr="00074297" w:rsidTr="00B741B5">
        <w:tc>
          <w:tcPr>
            <w:tcW w:w="1209" w:type="pct"/>
          </w:tcPr>
          <w:p w:rsidR="00DA26DD" w:rsidRPr="00074297" w:rsidRDefault="00D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sz w:val="24"/>
                <w:szCs w:val="24"/>
              </w:rPr>
              <w:t>Сетевые участники реализации проекта и их статусы</w:t>
            </w:r>
          </w:p>
        </w:tc>
        <w:tc>
          <w:tcPr>
            <w:tcW w:w="3791" w:type="pct"/>
          </w:tcPr>
          <w:p w:rsidR="00A46FAC" w:rsidRPr="00074297" w:rsidRDefault="00A46FAC" w:rsidP="00074297">
            <w:pPr>
              <w:widowControl w:val="0"/>
              <w:tabs>
                <w:tab w:val="left" w:pos="1276"/>
                <w:tab w:val="left" w:pos="1418"/>
              </w:tabs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97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акционерное общество «Новатэк» - научно-финансовая поддержка реализации комплексно-целевой программы «Обучение и развитие детей с высоким уровнем интеллекта «Одаренные дети» на базе 10-11 специализированных классов физико-математического профиля МБОУ «СОШ № 2»</w:t>
            </w:r>
            <w:r w:rsidR="000742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39057D" w:rsidRPr="00074297" w:rsidRDefault="0039057D">
      <w:pPr>
        <w:rPr>
          <w:rFonts w:ascii="Times New Roman" w:hAnsi="Times New Roman" w:cs="Times New Roman"/>
          <w:sz w:val="24"/>
          <w:szCs w:val="24"/>
        </w:rPr>
      </w:pPr>
    </w:p>
    <w:sectPr w:rsidR="0039057D" w:rsidRPr="00074297" w:rsidSect="00B7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C2" w:rsidRDefault="00DE34C2" w:rsidP="00642C49">
      <w:pPr>
        <w:spacing w:after="0" w:line="240" w:lineRule="auto"/>
      </w:pPr>
      <w:r>
        <w:separator/>
      </w:r>
    </w:p>
  </w:endnote>
  <w:endnote w:type="continuationSeparator" w:id="0">
    <w:p w:rsidR="00DE34C2" w:rsidRDefault="00DE34C2" w:rsidP="0064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C2" w:rsidRDefault="00DE34C2" w:rsidP="00642C49">
      <w:pPr>
        <w:spacing w:after="0" w:line="240" w:lineRule="auto"/>
      </w:pPr>
      <w:r>
        <w:separator/>
      </w:r>
    </w:p>
  </w:footnote>
  <w:footnote w:type="continuationSeparator" w:id="0">
    <w:p w:rsidR="00DE34C2" w:rsidRDefault="00DE34C2" w:rsidP="0064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453"/>
    <w:multiLevelType w:val="hybridMultilevel"/>
    <w:tmpl w:val="4386C84C"/>
    <w:lvl w:ilvl="0" w:tplc="15E0B79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B2B1E12"/>
    <w:multiLevelType w:val="multilevel"/>
    <w:tmpl w:val="7BE6B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E5DE7"/>
    <w:multiLevelType w:val="hybridMultilevel"/>
    <w:tmpl w:val="7E9A4182"/>
    <w:lvl w:ilvl="0" w:tplc="15E0B79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B4E4C3B"/>
    <w:multiLevelType w:val="hybridMultilevel"/>
    <w:tmpl w:val="6D6E9E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B27EAD"/>
    <w:multiLevelType w:val="hybridMultilevel"/>
    <w:tmpl w:val="2220A5D0"/>
    <w:lvl w:ilvl="0" w:tplc="15E0B79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FB07B21"/>
    <w:multiLevelType w:val="multilevel"/>
    <w:tmpl w:val="C4E04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D162D"/>
    <w:multiLevelType w:val="multilevel"/>
    <w:tmpl w:val="BE762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A7D4F"/>
    <w:multiLevelType w:val="hybridMultilevel"/>
    <w:tmpl w:val="6526DDB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447720"/>
    <w:multiLevelType w:val="hybridMultilevel"/>
    <w:tmpl w:val="9940C098"/>
    <w:lvl w:ilvl="0" w:tplc="15E0B79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E804C22"/>
    <w:multiLevelType w:val="hybridMultilevel"/>
    <w:tmpl w:val="EBDE2424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88A32A7"/>
    <w:multiLevelType w:val="hybridMultilevel"/>
    <w:tmpl w:val="D8085A5C"/>
    <w:lvl w:ilvl="0" w:tplc="15E0B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B21AB6"/>
    <w:multiLevelType w:val="multilevel"/>
    <w:tmpl w:val="7FA8D45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12" w15:restartNumberingAfterBreak="0">
    <w:nsid w:val="748E4D74"/>
    <w:multiLevelType w:val="hybridMultilevel"/>
    <w:tmpl w:val="59B85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F60CA"/>
    <w:multiLevelType w:val="hybridMultilevel"/>
    <w:tmpl w:val="C018ECC6"/>
    <w:lvl w:ilvl="0" w:tplc="15E0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735F8"/>
    <w:multiLevelType w:val="hybridMultilevel"/>
    <w:tmpl w:val="3DFC5EF6"/>
    <w:lvl w:ilvl="0" w:tplc="760C34F6">
      <w:numFmt w:val="bullet"/>
      <w:lvlText w:val="•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4"/>
  </w:num>
  <w:num w:numId="9">
    <w:abstractNumId w:val="0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D"/>
    <w:rsid w:val="00074297"/>
    <w:rsid w:val="000A2D72"/>
    <w:rsid w:val="001F3C1D"/>
    <w:rsid w:val="001F46D6"/>
    <w:rsid w:val="00230C42"/>
    <w:rsid w:val="002C3110"/>
    <w:rsid w:val="002D0E6B"/>
    <w:rsid w:val="00386FC5"/>
    <w:rsid w:val="0039057D"/>
    <w:rsid w:val="003D1B36"/>
    <w:rsid w:val="004068AD"/>
    <w:rsid w:val="00415BEB"/>
    <w:rsid w:val="0044717E"/>
    <w:rsid w:val="004705AD"/>
    <w:rsid w:val="004F07B8"/>
    <w:rsid w:val="00527948"/>
    <w:rsid w:val="005325A3"/>
    <w:rsid w:val="0055365F"/>
    <w:rsid w:val="00571F1E"/>
    <w:rsid w:val="00603DE0"/>
    <w:rsid w:val="00642C49"/>
    <w:rsid w:val="006B5C50"/>
    <w:rsid w:val="0072727E"/>
    <w:rsid w:val="007E7A56"/>
    <w:rsid w:val="0081642B"/>
    <w:rsid w:val="00891AC4"/>
    <w:rsid w:val="008F369F"/>
    <w:rsid w:val="00901E33"/>
    <w:rsid w:val="00965790"/>
    <w:rsid w:val="00991522"/>
    <w:rsid w:val="00A2604A"/>
    <w:rsid w:val="00A425A1"/>
    <w:rsid w:val="00A46FAC"/>
    <w:rsid w:val="00A52795"/>
    <w:rsid w:val="00A80B74"/>
    <w:rsid w:val="00A93466"/>
    <w:rsid w:val="00AC2026"/>
    <w:rsid w:val="00B741B5"/>
    <w:rsid w:val="00C32B2C"/>
    <w:rsid w:val="00C75157"/>
    <w:rsid w:val="00C856A8"/>
    <w:rsid w:val="00CD1E0F"/>
    <w:rsid w:val="00CE6372"/>
    <w:rsid w:val="00CF3E9E"/>
    <w:rsid w:val="00D53B06"/>
    <w:rsid w:val="00D57A2A"/>
    <w:rsid w:val="00DA26DD"/>
    <w:rsid w:val="00DD7FAA"/>
    <w:rsid w:val="00DE34C2"/>
    <w:rsid w:val="00E32501"/>
    <w:rsid w:val="00E6498E"/>
    <w:rsid w:val="00ED70C4"/>
    <w:rsid w:val="00F02CA6"/>
    <w:rsid w:val="00F20AAC"/>
    <w:rsid w:val="00F44AC0"/>
    <w:rsid w:val="00F5051C"/>
    <w:rsid w:val="00F63B5F"/>
    <w:rsid w:val="00F67960"/>
    <w:rsid w:val="00F8209E"/>
    <w:rsid w:val="00F917B9"/>
    <w:rsid w:val="00FD5751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A06E"/>
  <w15:chartTrackingRefBased/>
  <w15:docId w15:val="{0E896EBC-B9FF-47B4-B038-62B15D4E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F505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F505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F5051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5051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1">
    <w:name w:val="Основной текст (13) + Не курсив"/>
    <w:basedOn w:val="13"/>
    <w:rsid w:val="00F505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4"/>
    <w:rsid w:val="00F5051C"/>
    <w:pPr>
      <w:widowControl w:val="0"/>
      <w:shd w:val="clear" w:color="auto" w:fill="FFFFFF"/>
      <w:spacing w:after="0" w:line="274" w:lineRule="exact"/>
      <w:ind w:hanging="9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rsid w:val="00F5051C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6">
    <w:name w:val="Подпись к картинке_"/>
    <w:basedOn w:val="a0"/>
    <w:link w:val="a7"/>
    <w:rsid w:val="00A80B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80B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4"/>
    <w:rsid w:val="00A80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4F07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0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E3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1E0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86F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86FC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Губогло Зиновия Ивановна</dc:creator>
  <cp:keywords/>
  <dc:description/>
  <cp:lastModifiedBy>Кашаева Валентина Владимировна</cp:lastModifiedBy>
  <cp:revision>24</cp:revision>
  <cp:lastPrinted>2020-02-23T06:54:00Z</cp:lastPrinted>
  <dcterms:created xsi:type="dcterms:W3CDTF">2020-02-17T09:21:00Z</dcterms:created>
  <dcterms:modified xsi:type="dcterms:W3CDTF">2020-02-25T04:51:00Z</dcterms:modified>
</cp:coreProperties>
</file>