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4B" w:rsidRPr="002A4B97" w:rsidRDefault="00230B4B" w:rsidP="00230B4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40"/>
          <w:szCs w:val="40"/>
        </w:rPr>
      </w:pPr>
      <w:r w:rsidRPr="002A4B97">
        <w:rPr>
          <w:rFonts w:ascii="Arial" w:eastAsia="Times New Roman" w:hAnsi="Arial" w:cs="Arial"/>
          <w:color w:val="333333"/>
          <w:sz w:val="40"/>
          <w:szCs w:val="40"/>
        </w:rPr>
        <w:t>Союзы в немецком</w:t>
      </w:r>
      <w:r>
        <w:rPr>
          <w:rFonts w:ascii="Arial" w:eastAsia="Times New Roman" w:hAnsi="Arial" w:cs="Arial"/>
          <w:color w:val="333333"/>
          <w:sz w:val="40"/>
          <w:szCs w:val="40"/>
        </w:rPr>
        <w:t xml:space="preserve"> ЯЗЫКЕ</w:t>
      </w:r>
      <w:r w:rsidRPr="002A4B97">
        <w:rPr>
          <w:rFonts w:ascii="Arial" w:eastAsia="Times New Roman" w:hAnsi="Arial" w:cs="Arial"/>
          <w:color w:val="333333"/>
          <w:sz w:val="40"/>
          <w:szCs w:val="40"/>
        </w:rPr>
        <w:t xml:space="preserve"> (с примерами). </w:t>
      </w:r>
    </w:p>
    <w:p w:rsidR="00230B4B" w:rsidRDefault="00230B4B" w:rsidP="00230B4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</w:rPr>
      </w:pPr>
    </w:p>
    <w:p w:rsidR="00230B4B" w:rsidRDefault="00230B4B" w:rsidP="00230B4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</w:rPr>
      </w:pPr>
    </w:p>
    <w:p w:rsidR="00230B4B" w:rsidRDefault="00230B4B" w:rsidP="00230B4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>
        <w:rPr>
          <w:rFonts w:ascii="Arial" w:eastAsia="Times New Roman" w:hAnsi="Arial" w:cs="Arial"/>
          <w:noProof/>
          <w:color w:val="333333"/>
          <w:sz w:val="32"/>
          <w:szCs w:val="32"/>
        </w:rPr>
        <w:drawing>
          <wp:inline distT="0" distB="0" distL="0" distR="0">
            <wp:extent cx="5940425" cy="3960283"/>
            <wp:effectExtent l="19050" t="0" r="3175" b="0"/>
            <wp:docPr id="10" name="Рисунок 2" descr="C:\Users\Жанна\Downloads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анна\Downloads\i 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B4B" w:rsidRDefault="00230B4B" w:rsidP="00230B4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</w:rPr>
      </w:pPr>
    </w:p>
    <w:p w:rsidR="00230B4B" w:rsidRDefault="00230B4B" w:rsidP="00230B4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</w:rPr>
      </w:pPr>
    </w:p>
    <w:p w:rsidR="00230B4B" w:rsidRDefault="00230B4B" w:rsidP="00230B4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</w:rPr>
      </w:pPr>
    </w:p>
    <w:p w:rsidR="00230B4B" w:rsidRDefault="00230B4B" w:rsidP="00230B4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</w:rPr>
      </w:pPr>
    </w:p>
    <w:p w:rsidR="00230B4B" w:rsidRDefault="00230B4B" w:rsidP="00230B4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</w:rPr>
      </w:pPr>
    </w:p>
    <w:p w:rsidR="00230B4B" w:rsidRDefault="00230B4B" w:rsidP="00230B4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</w:rPr>
      </w:pPr>
    </w:p>
    <w:p w:rsidR="00230B4B" w:rsidRDefault="00230B4B" w:rsidP="00230B4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</w:rPr>
      </w:pPr>
    </w:p>
    <w:p w:rsidR="00230B4B" w:rsidRDefault="00230B4B" w:rsidP="00230B4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</w:rPr>
      </w:pPr>
    </w:p>
    <w:p w:rsidR="00230B4B" w:rsidRDefault="00230B4B" w:rsidP="00230B4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</w:rPr>
      </w:pPr>
    </w:p>
    <w:p w:rsidR="00230B4B" w:rsidRDefault="00230B4B" w:rsidP="00230B4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>
        <w:rPr>
          <w:rFonts w:ascii="Arial" w:eastAsia="Times New Roman" w:hAnsi="Arial" w:cs="Arial"/>
          <w:color w:val="333333"/>
          <w:sz w:val="32"/>
          <w:szCs w:val="32"/>
        </w:rPr>
        <w:t xml:space="preserve">         </w:t>
      </w:r>
    </w:p>
    <w:p w:rsidR="00230B4B" w:rsidRDefault="00230B4B" w:rsidP="00230B4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>
        <w:rPr>
          <w:rFonts w:ascii="Arial" w:eastAsia="Times New Roman" w:hAnsi="Arial" w:cs="Arial"/>
          <w:color w:val="333333"/>
          <w:sz w:val="32"/>
          <w:szCs w:val="32"/>
        </w:rPr>
        <w:t xml:space="preserve">                  </w:t>
      </w:r>
    </w:p>
    <w:p w:rsidR="00230B4B" w:rsidRDefault="00230B4B" w:rsidP="00230B4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</w:rPr>
      </w:pPr>
    </w:p>
    <w:p w:rsidR="00230B4B" w:rsidRDefault="00230B4B" w:rsidP="00230B4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2A4B97">
        <w:rPr>
          <w:rFonts w:ascii="Arial" w:eastAsia="Times New Roman" w:hAnsi="Arial" w:cs="Arial"/>
          <w:color w:val="333333"/>
          <w:sz w:val="32"/>
          <w:szCs w:val="32"/>
        </w:rPr>
        <w:t xml:space="preserve">Союзы в </w:t>
      </w:r>
      <w:proofErr w:type="gramStart"/>
      <w:r w:rsidRPr="002A4B97">
        <w:rPr>
          <w:rFonts w:ascii="Arial" w:eastAsia="Times New Roman" w:hAnsi="Arial" w:cs="Arial"/>
          <w:color w:val="333333"/>
          <w:sz w:val="32"/>
          <w:szCs w:val="32"/>
        </w:rPr>
        <w:t>немецком</w:t>
      </w:r>
      <w:proofErr w:type="gramEnd"/>
      <w:r w:rsidRPr="002A4B97">
        <w:rPr>
          <w:rFonts w:ascii="Arial" w:eastAsia="Times New Roman" w:hAnsi="Arial" w:cs="Arial"/>
          <w:color w:val="333333"/>
          <w:sz w:val="32"/>
          <w:szCs w:val="32"/>
        </w:rPr>
        <w:t xml:space="preserve"> (с примерами). </w:t>
      </w:r>
    </w:p>
    <w:p w:rsidR="00230B4B" w:rsidRDefault="00230B4B" w:rsidP="00230B4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</w:rPr>
      </w:pPr>
    </w:p>
    <w:p w:rsidR="00230B4B" w:rsidRDefault="00230B4B" w:rsidP="00230B4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</w:rPr>
      </w:pPr>
    </w:p>
    <w:p w:rsidR="00230B4B" w:rsidRDefault="00230B4B" w:rsidP="00230B4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2A4B97">
        <w:rPr>
          <w:rFonts w:ascii="Arial" w:eastAsia="Times New Roman" w:hAnsi="Arial" w:cs="Arial"/>
          <w:color w:val="333333"/>
          <w:sz w:val="32"/>
          <w:szCs w:val="32"/>
        </w:rPr>
        <w:t>und - и, а aber – но oder – или denn - так как nicht ... sondern - не..., а Сочинительные союзы могут соединять как однородные члены предложения, так и самостоятельные предложения в составе сложносочиненного.</w:t>
      </w:r>
    </w:p>
    <w:p w:rsidR="00230B4B" w:rsidRDefault="00230B4B" w:rsidP="00230B4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2A4B97">
        <w:rPr>
          <w:rFonts w:ascii="Arial" w:eastAsia="Times New Roman" w:hAnsi="Arial" w:cs="Arial"/>
          <w:color w:val="333333"/>
          <w:sz w:val="32"/>
          <w:szCs w:val="32"/>
        </w:rPr>
        <w:t>Не являются членом предложения, т.е. не влияют на порядок слов: Ich komme aus Moskau, und in Berlin studiere ich Deutsch. – Я из Москвы, а в Берлине я изучаю немецкий.</w:t>
      </w:r>
    </w:p>
    <w:p w:rsidR="00230B4B" w:rsidRDefault="00230B4B" w:rsidP="00230B4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2A4B97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proofErr w:type="gramStart"/>
      <w:r w:rsidRPr="002A4B97">
        <w:rPr>
          <w:rFonts w:ascii="Arial" w:eastAsia="Times New Roman" w:hAnsi="Arial" w:cs="Arial"/>
          <w:color w:val="333333"/>
          <w:sz w:val="32"/>
          <w:szCs w:val="32"/>
        </w:rPr>
        <w:t>Парные союзы могут связывать как самостоятельные предложения, так и однородные члены предложения: weder … noch - ни …, ни … sowohl … als auch - как …, так и … sowohl … wie - как …, так и … nicht nur … sondern auch - не только …, но и … entweder … oder - или …, или … bald … bald - то …, то… teils … teils - частично …, частично … Entweder wir gehen ins Kino, oder wir besuchen unsere Freunde.</w:t>
      </w:r>
      <w:proofErr w:type="gramEnd"/>
      <w:r w:rsidRPr="002A4B97">
        <w:rPr>
          <w:rFonts w:ascii="Arial" w:eastAsia="Times New Roman" w:hAnsi="Arial" w:cs="Arial"/>
          <w:color w:val="333333"/>
          <w:sz w:val="32"/>
          <w:szCs w:val="32"/>
        </w:rPr>
        <w:t xml:space="preserve"> – Или мы пойдем в кино, или мы навестим друзей. NB! союз weder … noch отрицательный, то </w:t>
      </w:r>
      <w:proofErr w:type="gramStart"/>
      <w:r w:rsidRPr="002A4B97">
        <w:rPr>
          <w:rFonts w:ascii="Arial" w:eastAsia="Times New Roman" w:hAnsi="Arial" w:cs="Arial"/>
          <w:color w:val="333333"/>
          <w:sz w:val="32"/>
          <w:szCs w:val="32"/>
        </w:rPr>
        <w:t>есть в предложении кроме него другого отрицания нет</w:t>
      </w:r>
      <w:proofErr w:type="gramEnd"/>
      <w:r w:rsidRPr="002A4B97">
        <w:rPr>
          <w:rFonts w:ascii="Arial" w:eastAsia="Times New Roman" w:hAnsi="Arial" w:cs="Arial"/>
          <w:color w:val="333333"/>
          <w:sz w:val="32"/>
          <w:szCs w:val="32"/>
        </w:rPr>
        <w:t>: Ich kann weder heute noch morgen kommen. - Я не могу прийти ни сегодня, ни завтра. В качестве союзов для связи предложений могут также использоваться наречия и местоименные наречия.</w:t>
      </w:r>
    </w:p>
    <w:p w:rsidR="00230B4B" w:rsidRDefault="00230B4B" w:rsidP="00230B4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2A4B97">
        <w:rPr>
          <w:rFonts w:ascii="Arial" w:eastAsia="Times New Roman" w:hAnsi="Arial" w:cs="Arial"/>
          <w:color w:val="333333"/>
          <w:sz w:val="32"/>
          <w:szCs w:val="32"/>
        </w:rPr>
        <w:t xml:space="preserve"> Наиболее употребительные союзные слова: dann - тогда, потом deshalb, darum, deswegen - поэтому, потому außerdem - кроме того trotzdem - несмотря на это, все же doch, jedoch - однако, все-таки also - итак, следовательно, таким образом</w:t>
      </w:r>
      <w:proofErr w:type="gramStart"/>
      <w:r w:rsidRPr="002A4B97">
        <w:rPr>
          <w:rFonts w:ascii="Arial" w:eastAsia="Times New Roman" w:hAnsi="Arial" w:cs="Arial"/>
          <w:color w:val="333333"/>
          <w:sz w:val="32"/>
          <w:szCs w:val="32"/>
        </w:rPr>
        <w:t xml:space="preserve"> В</w:t>
      </w:r>
      <w:proofErr w:type="gramEnd"/>
      <w:r w:rsidRPr="002A4B97">
        <w:rPr>
          <w:rFonts w:ascii="Arial" w:eastAsia="Times New Roman" w:hAnsi="Arial" w:cs="Arial"/>
          <w:color w:val="333333"/>
          <w:sz w:val="32"/>
          <w:szCs w:val="32"/>
        </w:rPr>
        <w:t xml:space="preserve"> отличие от союзов, союзные слова являются членом предложения, т.е. за союзным словом стоит сказуемое: Er studiert an der Uni, außerdem arbeitet er abends. - Он учится в университете, кроме того, он работает по вечерам. </w:t>
      </w:r>
    </w:p>
    <w:p w:rsidR="00230B4B" w:rsidRPr="002A4B97" w:rsidRDefault="00230B4B" w:rsidP="00230B4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2A4B97">
        <w:rPr>
          <w:rFonts w:ascii="Arial" w:eastAsia="Times New Roman" w:hAnsi="Arial" w:cs="Arial"/>
          <w:color w:val="333333"/>
          <w:sz w:val="32"/>
          <w:szCs w:val="32"/>
        </w:rPr>
        <w:t xml:space="preserve">Подчинительные союзы: als – чем, как будто, словно, когда (однократное действие в прошлом) als dass – чтобы als ob, als wenn - как будто, словно bevor (= ehe) - прежде чем bis - пока </w:t>
      </w:r>
      <w:r w:rsidRPr="002A4B97">
        <w:rPr>
          <w:rFonts w:ascii="Arial" w:eastAsia="Times New Roman" w:hAnsi="Arial" w:cs="Arial"/>
          <w:color w:val="333333"/>
          <w:sz w:val="32"/>
          <w:szCs w:val="32"/>
        </w:rPr>
        <w:lastRenderedPageBreak/>
        <w:t xml:space="preserve">не da - так как, потому что damit - для того, чтобы dass – что (dadurch,) dass - благодаря тому, что ehe (= bevor) - прежде чем falls (= wenn) – если indem - тем что, благодаря </w:t>
      </w:r>
      <w:proofErr w:type="gramStart"/>
      <w:r w:rsidRPr="002A4B97">
        <w:rPr>
          <w:rFonts w:ascii="Arial" w:eastAsia="Times New Roman" w:hAnsi="Arial" w:cs="Arial"/>
          <w:color w:val="333333"/>
          <w:sz w:val="32"/>
          <w:szCs w:val="32"/>
        </w:rPr>
        <w:t>тому</w:t>
      </w:r>
      <w:proofErr w:type="gramEnd"/>
      <w:r w:rsidRPr="002A4B97">
        <w:rPr>
          <w:rFonts w:ascii="Arial" w:eastAsia="Times New Roman" w:hAnsi="Arial" w:cs="Arial"/>
          <w:color w:val="333333"/>
          <w:sz w:val="32"/>
          <w:szCs w:val="32"/>
        </w:rPr>
        <w:t xml:space="preserve"> что insofern – поскольку </w:t>
      </w:r>
      <w:proofErr w:type="gramStart"/>
      <w:r w:rsidRPr="002A4B97">
        <w:rPr>
          <w:rFonts w:ascii="Arial" w:eastAsia="Times New Roman" w:hAnsi="Arial" w:cs="Arial"/>
          <w:color w:val="333333"/>
          <w:sz w:val="32"/>
          <w:szCs w:val="32"/>
        </w:rPr>
        <w:t>insofern ..., als - постольку ..., поскольку je ... desto, je ... um so - чем ... тем nachdem - после того как ob - ли obwohl – хотя ohne dass - без того чтобы, так что ... не, однако ... не seit(dem) - с тех пор как sobald - как только solange – пока sooft - каждый раз, когда soviel – насколько soweit – насколько während - в то время как weil - так как, потому что wenn</w:t>
      </w:r>
      <w:proofErr w:type="gramEnd"/>
      <w:r w:rsidRPr="002A4B97">
        <w:rPr>
          <w:rFonts w:ascii="Arial" w:eastAsia="Times New Roman" w:hAnsi="Arial" w:cs="Arial"/>
          <w:color w:val="333333"/>
          <w:sz w:val="32"/>
          <w:szCs w:val="32"/>
        </w:rPr>
        <w:t xml:space="preserve"> – если (= falls), когда (многократно в прошлом или в настоящем и будущем) wenn ... auch - хотя, даже если wie – как wobei - причем</w:t>
      </w:r>
    </w:p>
    <w:p w:rsidR="00230B4B" w:rsidRDefault="00230B4B" w:rsidP="00230B4B">
      <w:pPr>
        <w:rPr>
          <w:rFonts w:ascii="Times New Roman" w:hAnsi="Times New Roman" w:cs="Times New Roman"/>
          <w:sz w:val="32"/>
          <w:szCs w:val="32"/>
        </w:rPr>
      </w:pPr>
    </w:p>
    <w:p w:rsidR="00230B4B" w:rsidRDefault="00230B4B" w:rsidP="00230B4B">
      <w:pPr>
        <w:rPr>
          <w:rFonts w:ascii="Times New Roman" w:hAnsi="Times New Roman" w:cs="Times New Roman"/>
          <w:sz w:val="32"/>
          <w:szCs w:val="32"/>
        </w:rPr>
      </w:pPr>
    </w:p>
    <w:p w:rsidR="00230B4B" w:rsidRDefault="00230B4B" w:rsidP="00230B4B">
      <w:pPr>
        <w:rPr>
          <w:rFonts w:ascii="Times New Roman" w:hAnsi="Times New Roman" w:cs="Times New Roman"/>
          <w:sz w:val="32"/>
          <w:szCs w:val="32"/>
        </w:rPr>
      </w:pPr>
    </w:p>
    <w:p w:rsidR="00230B4B" w:rsidRDefault="00230B4B" w:rsidP="00230B4B">
      <w:pPr>
        <w:rPr>
          <w:rFonts w:ascii="Times New Roman" w:hAnsi="Times New Roman" w:cs="Times New Roman"/>
          <w:sz w:val="32"/>
          <w:szCs w:val="32"/>
        </w:rPr>
      </w:pPr>
    </w:p>
    <w:p w:rsidR="00230B4B" w:rsidRDefault="00230B4B" w:rsidP="00230B4B">
      <w:pPr>
        <w:rPr>
          <w:rFonts w:ascii="Times New Roman" w:hAnsi="Times New Roman" w:cs="Times New Roman"/>
          <w:sz w:val="32"/>
          <w:szCs w:val="32"/>
        </w:rPr>
      </w:pPr>
    </w:p>
    <w:p w:rsidR="00230B4B" w:rsidRDefault="00230B4B" w:rsidP="00230B4B">
      <w:pPr>
        <w:rPr>
          <w:rFonts w:ascii="Times New Roman" w:hAnsi="Times New Roman" w:cs="Times New Roman"/>
          <w:sz w:val="32"/>
          <w:szCs w:val="32"/>
        </w:rPr>
      </w:pPr>
    </w:p>
    <w:p w:rsidR="00230B4B" w:rsidRDefault="00230B4B" w:rsidP="00230B4B">
      <w:pPr>
        <w:rPr>
          <w:rFonts w:ascii="Times New Roman" w:hAnsi="Times New Roman" w:cs="Times New Roman"/>
          <w:sz w:val="32"/>
          <w:szCs w:val="32"/>
        </w:rPr>
      </w:pPr>
    </w:p>
    <w:p w:rsidR="00230B4B" w:rsidRDefault="00230B4B" w:rsidP="00230B4B">
      <w:pPr>
        <w:rPr>
          <w:rFonts w:ascii="Times New Roman" w:hAnsi="Times New Roman" w:cs="Times New Roman"/>
          <w:sz w:val="32"/>
          <w:szCs w:val="32"/>
        </w:rPr>
      </w:pPr>
    </w:p>
    <w:p w:rsidR="00230B4B" w:rsidRDefault="00230B4B" w:rsidP="00230B4B">
      <w:pPr>
        <w:rPr>
          <w:rFonts w:ascii="Times New Roman" w:hAnsi="Times New Roman" w:cs="Times New Roman"/>
          <w:sz w:val="32"/>
          <w:szCs w:val="32"/>
        </w:rPr>
      </w:pPr>
    </w:p>
    <w:p w:rsidR="00230B4B" w:rsidRDefault="00230B4B" w:rsidP="00230B4B">
      <w:pPr>
        <w:rPr>
          <w:rFonts w:ascii="Times New Roman" w:hAnsi="Times New Roman" w:cs="Times New Roman"/>
          <w:sz w:val="32"/>
          <w:szCs w:val="32"/>
        </w:rPr>
      </w:pPr>
    </w:p>
    <w:p w:rsidR="00230B4B" w:rsidRDefault="00230B4B" w:rsidP="00230B4B">
      <w:pPr>
        <w:rPr>
          <w:rFonts w:ascii="Times New Roman" w:hAnsi="Times New Roman" w:cs="Times New Roman"/>
          <w:sz w:val="32"/>
          <w:szCs w:val="32"/>
        </w:rPr>
      </w:pPr>
    </w:p>
    <w:p w:rsidR="00230B4B" w:rsidRDefault="00230B4B" w:rsidP="00230B4B">
      <w:pPr>
        <w:rPr>
          <w:rFonts w:ascii="Times New Roman" w:hAnsi="Times New Roman" w:cs="Times New Roman"/>
          <w:sz w:val="32"/>
          <w:szCs w:val="32"/>
        </w:rPr>
      </w:pPr>
    </w:p>
    <w:p w:rsidR="00230B4B" w:rsidRDefault="00230B4B" w:rsidP="00230B4B">
      <w:pPr>
        <w:rPr>
          <w:rFonts w:ascii="Times New Roman" w:hAnsi="Times New Roman" w:cs="Times New Roman"/>
          <w:sz w:val="32"/>
          <w:szCs w:val="32"/>
        </w:rPr>
      </w:pPr>
    </w:p>
    <w:p w:rsidR="00230B4B" w:rsidRDefault="00230B4B" w:rsidP="00230B4B">
      <w:pPr>
        <w:rPr>
          <w:rFonts w:ascii="Times New Roman" w:hAnsi="Times New Roman" w:cs="Times New Roman"/>
          <w:sz w:val="32"/>
          <w:szCs w:val="32"/>
        </w:rPr>
      </w:pPr>
    </w:p>
    <w:p w:rsidR="00480825" w:rsidRDefault="00480825"/>
    <w:sectPr w:rsidR="0048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08"/>
  <w:characterSpacingControl w:val="doNotCompress"/>
  <w:compat>
    <w:useFELayout/>
  </w:compat>
  <w:rsids>
    <w:rsidRoot w:val="00230B4B"/>
    <w:rsid w:val="00230B4B"/>
    <w:rsid w:val="0048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2193</Characters>
  <Application>Microsoft Office Word</Application>
  <DocSecurity>0</DocSecurity>
  <Lines>18</Lines>
  <Paragraphs>5</Paragraphs>
  <ScaleCrop>false</ScaleCrop>
  <Company>ORG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2020-08-30T09:59:00Z</dcterms:created>
  <dcterms:modified xsi:type="dcterms:W3CDTF">2020-08-30T09:59:00Z</dcterms:modified>
</cp:coreProperties>
</file>