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F5" w:rsidRPr="002B3059" w:rsidRDefault="00224FF5" w:rsidP="00224FF5">
      <w:pPr>
        <w:spacing w:after="0"/>
        <w:ind w:left="-142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3059">
        <w:rPr>
          <w:rFonts w:ascii="Times New Roman" w:hAnsi="Times New Roman"/>
          <w:b/>
          <w:sz w:val="28"/>
          <w:szCs w:val="28"/>
        </w:rPr>
        <w:t>Виды помощи неуспевающему ученику</w:t>
      </w:r>
    </w:p>
    <w:p w:rsidR="00224FF5" w:rsidRPr="002B3059" w:rsidRDefault="00224FF5" w:rsidP="00224FF5">
      <w:pPr>
        <w:spacing w:after="0"/>
        <w:ind w:left="284" w:firstLine="4111"/>
        <w:contextualSpacing/>
        <w:rPr>
          <w:rFonts w:ascii="Times New Roman" w:hAnsi="Times New Roman"/>
          <w:i/>
          <w:sz w:val="28"/>
          <w:szCs w:val="28"/>
        </w:rPr>
      </w:pPr>
      <w:bookmarkStart w:id="0" w:name="_GoBack"/>
      <w:r w:rsidRPr="002B3059">
        <w:rPr>
          <w:rFonts w:ascii="Times New Roman" w:hAnsi="Times New Roman"/>
          <w:i/>
          <w:sz w:val="28"/>
          <w:szCs w:val="28"/>
        </w:rPr>
        <w:t xml:space="preserve">Сейте разумное, доброе, вечное! </w:t>
      </w:r>
    </w:p>
    <w:p w:rsidR="00224FF5" w:rsidRPr="002B3059" w:rsidRDefault="00224FF5" w:rsidP="00224FF5">
      <w:pPr>
        <w:spacing w:after="0"/>
        <w:ind w:left="284" w:firstLine="4111"/>
        <w:contextualSpacing/>
        <w:rPr>
          <w:rFonts w:ascii="Times New Roman" w:hAnsi="Times New Roman"/>
          <w:i/>
          <w:sz w:val="28"/>
          <w:szCs w:val="28"/>
        </w:rPr>
      </w:pPr>
      <w:r w:rsidRPr="002B3059">
        <w:rPr>
          <w:rFonts w:ascii="Times New Roman" w:hAnsi="Times New Roman"/>
          <w:i/>
          <w:sz w:val="28"/>
          <w:szCs w:val="28"/>
        </w:rPr>
        <w:t xml:space="preserve">Сейте! Спасибо вам скажет сердечное </w:t>
      </w:r>
    </w:p>
    <w:p w:rsidR="00224FF5" w:rsidRPr="002B3059" w:rsidRDefault="00224FF5" w:rsidP="00224FF5">
      <w:pPr>
        <w:spacing w:after="0"/>
        <w:ind w:left="284" w:firstLine="4111"/>
        <w:contextualSpacing/>
        <w:rPr>
          <w:rFonts w:ascii="Times New Roman" w:hAnsi="Times New Roman"/>
          <w:i/>
          <w:sz w:val="28"/>
          <w:szCs w:val="28"/>
        </w:rPr>
      </w:pPr>
      <w:r w:rsidRPr="002B3059">
        <w:rPr>
          <w:rFonts w:ascii="Times New Roman" w:hAnsi="Times New Roman"/>
          <w:i/>
          <w:sz w:val="28"/>
          <w:szCs w:val="28"/>
        </w:rPr>
        <w:t xml:space="preserve">русский народ. </w:t>
      </w:r>
    </w:p>
    <w:p w:rsidR="00224FF5" w:rsidRPr="002B3059" w:rsidRDefault="00224FF5" w:rsidP="00224FF5">
      <w:pPr>
        <w:spacing w:after="0"/>
        <w:ind w:left="284" w:firstLine="4111"/>
        <w:contextualSpacing/>
        <w:rPr>
          <w:rFonts w:ascii="Times New Roman" w:hAnsi="Times New Roman"/>
          <w:i/>
          <w:sz w:val="28"/>
          <w:szCs w:val="28"/>
        </w:rPr>
      </w:pPr>
      <w:r w:rsidRPr="002B3059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bookmarkEnd w:id="0"/>
      <w:r w:rsidRPr="002B3059">
        <w:rPr>
          <w:rFonts w:ascii="Times New Roman" w:hAnsi="Times New Roman"/>
          <w:i/>
          <w:sz w:val="28"/>
          <w:szCs w:val="28"/>
        </w:rPr>
        <w:t xml:space="preserve">Некрасов.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Просто давать знания детям сегодня недостаточно, их нужно научить добывать информацию и применять ее в повседневной жизни.  Современные дети должны легко ориентироваться в постоянно меняющихся условиях, а также уметь самостоятельно добывать знания.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Овладение знаниями и освоение новыми видами деятельности всегда связано с определенными трудностями. Учебная деятельность представляет определенную сложность, а учащийся в школе сталкивается с многочисленными трудностями.   Одни школьники преодолевают эти трудности относительно легко, другие - только путем мобилизации всех своих ресурсов, третьи - вообще без посторонней помощи не способны самостоятельно разрешить возникшие проблемы.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В одном классе могут быть вундеркинды и учащиеся с низкими реальными учебными возможностями, плохо или совсем необучаемые школьники.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Жизненный опыт показывает, что вундеркиндов гораздо меньше, чем неуспешных в обучении учащихся, поэтому большинству учащихся необходима помощь в обучении.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Психолог, профессор и лауреат Премии Президента РФ в области образования, Марьяна Михайловна Безруких выделила основные принципы помощи детям, которые имеют трудности в обучении.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 «Первый принцип – любой ребенок, имеющий школьные проблемы, в состоянии получить полноценное образование при соответствующей и вовремя организованной системе коррекционной помощи.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Второй принцип – для успешного решения коррекции учебных трудностей необходимо учитывать, как внешние, так и внутренние факторы.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Третий принцип – помощь детям со школьными проблемами -  это помощь, при которой корректируются не трудности обучения, а причины, вызывающие их.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Четвертый принцип – системная помощь детям с трудностями в обучении, включающая такие меры как оптимизация процесса обучения, нормализация режима, ликвидация конфликтных ситуаций в семье и школе.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Пятый принцип – организация комплексной помощи детям с трудностями в обучении. Это системная работа и системное взаимодействие педагога, психолога, логопеда и родителей». </w:t>
      </w:r>
      <w:r w:rsidRPr="002B3059">
        <w:rPr>
          <w:rFonts w:ascii="Times New Roman" w:hAnsi="Times New Roman" w:cs="Times New Roman"/>
          <w:sz w:val="28"/>
          <w:szCs w:val="28"/>
        </w:rPr>
        <w:t>[</w:t>
      </w:r>
      <w:r w:rsidRPr="002B3059">
        <w:rPr>
          <w:rFonts w:ascii="Times New Roman" w:hAnsi="Times New Roman"/>
          <w:sz w:val="28"/>
          <w:szCs w:val="28"/>
        </w:rPr>
        <w:t>1</w:t>
      </w:r>
      <w:r w:rsidRPr="002B3059">
        <w:rPr>
          <w:rFonts w:ascii="Times New Roman" w:hAnsi="Times New Roman" w:cs="Times New Roman"/>
          <w:sz w:val="28"/>
          <w:szCs w:val="28"/>
        </w:rPr>
        <w:t>]</w:t>
      </w:r>
    </w:p>
    <w:p w:rsidR="00224FF5" w:rsidRPr="002B3059" w:rsidRDefault="00224FF5" w:rsidP="00224FF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lastRenderedPageBreak/>
        <w:t>В соответствии с этими принципами строится система комплексной помощи неуспевающему учащемуся, которая включает в себя:</w:t>
      </w:r>
    </w:p>
    <w:p w:rsidR="00224FF5" w:rsidRPr="002B3059" w:rsidRDefault="00224FF5" w:rsidP="00224FF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наблюдение и анализ возникающих проблем, определение причин школьных трудностей;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консультации специалистов;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четкое определение целей и конкретных задач помощи;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составление индивидуального плана организации работы комплексной помощи с учетом индивидуальных особенностей работоспособности и состояния здоровья;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составление индивидуального плана обучения для детей с прогнозом школьных трудностей;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постепенность   освоения учебного материала;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– индивидуальный темп обучения - переход к новому этапу обучения лишь после полного освоения предыдущего;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– регулярное повторение пройденного материала.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Ведущие педагоги и психологи делят виды помощи неуспевающим учащимся на несколько групп.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2B3059">
        <w:rPr>
          <w:rFonts w:ascii="Times New Roman" w:hAnsi="Times New Roman"/>
          <w:b/>
          <w:sz w:val="28"/>
          <w:szCs w:val="28"/>
        </w:rPr>
        <w:t>Помощь  должна</w:t>
      </w:r>
      <w:proofErr w:type="gramEnd"/>
      <w:r w:rsidRPr="002B3059">
        <w:rPr>
          <w:rFonts w:ascii="Times New Roman" w:hAnsi="Times New Roman"/>
          <w:b/>
          <w:sz w:val="28"/>
          <w:szCs w:val="28"/>
        </w:rPr>
        <w:t xml:space="preserve"> быть направлена на изменение  особенностей мыслительной деятельности</w:t>
      </w:r>
      <w:r w:rsidRPr="002B3059">
        <w:rPr>
          <w:rFonts w:ascii="Times New Roman" w:hAnsi="Times New Roman"/>
          <w:sz w:val="28"/>
          <w:szCs w:val="28"/>
        </w:rPr>
        <w:t>, которые мешают учащимся  усваивать знания и  формирование продуктивного мышления.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Для преодоления неуспеваемости у интеллектуально-пассивных школьников необходимо формирование интеллектуальных умений и мыслительных навыков.         Мыслительный процесс состоит из ряда операций, которые   чаще всего из них не </w:t>
      </w:r>
      <w:proofErr w:type="gramStart"/>
      <w:r w:rsidRPr="002B3059">
        <w:rPr>
          <w:rFonts w:ascii="Times New Roman" w:hAnsi="Times New Roman"/>
          <w:sz w:val="28"/>
          <w:szCs w:val="28"/>
        </w:rPr>
        <w:t>осознаются  учащимися</w:t>
      </w:r>
      <w:proofErr w:type="gramEnd"/>
      <w:r w:rsidRPr="002B3059">
        <w:rPr>
          <w:rFonts w:ascii="Times New Roman" w:hAnsi="Times New Roman"/>
          <w:sz w:val="28"/>
          <w:szCs w:val="28"/>
        </w:rPr>
        <w:t>. Поэтому, для того чтобы каждый учащийся активно владел умственными операциями, их надо выделить, довести до уровня осознания и специально обучить их применению. Без овладения навыками мышления, знание учебных действий и правил их выполнения оказывается бесполезным, поскольку ученик не в состоянии их применить.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Важным элементом формирования мыслительной деятельности является </w:t>
      </w:r>
      <w:r w:rsidRPr="002B3059">
        <w:rPr>
          <w:rFonts w:ascii="Times New Roman" w:hAnsi="Times New Roman"/>
          <w:i/>
          <w:sz w:val="28"/>
          <w:szCs w:val="28"/>
        </w:rPr>
        <w:t>прием.</w:t>
      </w:r>
      <w:r w:rsidRPr="002B3059">
        <w:rPr>
          <w:rFonts w:ascii="Times New Roman" w:hAnsi="Times New Roman"/>
          <w:sz w:val="28"/>
          <w:szCs w:val="28"/>
        </w:rPr>
        <w:t xml:space="preserve"> Рассмотрим классификацию приемов мыслительной деятельности (Л.М.  Фридман):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- сравнение - сопоставление объектов познания с целью нахождения сходства и различия между ними;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- анализ - мысленное расчленение предметов на части;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- синтез - мысленное соединение отдельных элементов или частей в единое целое. В реальном мыслительном процессе анализ и синтез всегда выполняются совместно.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lastRenderedPageBreak/>
        <w:t>- абстракция - мысленное выделение каких-либо существенных свойств и признаков объекта при одновременном отвлечении от других их свойств и признаков. В результате абстракции выделенное свойство или признак сами становятся предметом мышления.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В работе с постоянно неуспевающими учащимися можно заметить, что недостатки мыслительной деятельности у них могут быть разными, а потому и методика работы с такими детьми должна быть разной.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Каждому неуспевающему учащемуся нужна специальная система индивидуального обучения, выработанная на основе анализа особенностей его мыслительной деятельности.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Для активной мыслительной деятельности весьма полезны </w:t>
      </w:r>
      <w:r w:rsidRPr="002B3059">
        <w:rPr>
          <w:rFonts w:ascii="Times New Roman" w:hAnsi="Times New Roman"/>
          <w:i/>
          <w:sz w:val="28"/>
          <w:szCs w:val="28"/>
        </w:rPr>
        <w:t>различные задачи,</w:t>
      </w:r>
      <w:r w:rsidRPr="002B3059">
        <w:rPr>
          <w:rFonts w:ascii="Times New Roman" w:hAnsi="Times New Roman"/>
          <w:sz w:val="28"/>
          <w:szCs w:val="28"/>
        </w:rPr>
        <w:t xml:space="preserve"> процесс решения которых характеризуется высоким мыслительным напряжением, самостоятельным поиском, доказательствами, рассуждениями.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Решение задач максимально мобилизует и развивает такие умственные операции, как анализ и синтез, абстрагирование, сравнение, конкретизация, обобщение, обучает учащихся правильному, применению этих операций в своей познавательной деятельности.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Для активизации мыслительной деятельности учащихся служат</w:t>
      </w:r>
      <w:r w:rsidRPr="002B3059">
        <w:rPr>
          <w:rFonts w:ascii="Times New Roman" w:hAnsi="Times New Roman"/>
          <w:b/>
          <w:sz w:val="28"/>
          <w:szCs w:val="28"/>
        </w:rPr>
        <w:t xml:space="preserve"> </w:t>
      </w:r>
      <w:r w:rsidRPr="002B3059">
        <w:rPr>
          <w:rFonts w:ascii="Times New Roman" w:hAnsi="Times New Roman"/>
          <w:i/>
          <w:sz w:val="28"/>
          <w:szCs w:val="28"/>
        </w:rPr>
        <w:t>вопросы педагога</w:t>
      </w:r>
      <w:r w:rsidRPr="002B3059">
        <w:rPr>
          <w:rFonts w:ascii="Times New Roman" w:hAnsi="Times New Roman"/>
          <w:sz w:val="28"/>
          <w:szCs w:val="28"/>
        </w:rPr>
        <w:t>. Они являются одним из самых распространенных приемов активизации мыслительной деятельности обучающихся. Путем задавания вопросов можно организовать активную познавательную и поисковую деятельность учащихся.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Учитель, в зависимости от индивидуальных особенностей учащихся, может использовать две основные группы вопросов: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- вопросы, направленные на восстановление и воспроизведение ранее усвоенных знаний,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- проблемные вопросы, направленные на поиск новых знаний.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При применении вопросов в сочетании обеих групп достигается их максимальная эффективность.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059">
        <w:rPr>
          <w:rFonts w:ascii="Times New Roman" w:hAnsi="Times New Roman"/>
          <w:b/>
          <w:sz w:val="28"/>
          <w:szCs w:val="28"/>
        </w:rPr>
        <w:t>2. Помощь ученику на уроке.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Любой урок – имеет огромный потенциал для решения задач, поставленных учителем для помощи неуспевающему ученику.  Решаются эти задачи средствами, </w:t>
      </w:r>
      <w:proofErr w:type="gramStart"/>
      <w:r w:rsidRPr="002B3059">
        <w:rPr>
          <w:rFonts w:ascii="Times New Roman" w:hAnsi="Times New Roman"/>
          <w:sz w:val="28"/>
          <w:szCs w:val="28"/>
        </w:rPr>
        <w:t>которые  могут</w:t>
      </w:r>
      <w:proofErr w:type="gramEnd"/>
      <w:r w:rsidRPr="002B3059">
        <w:rPr>
          <w:rFonts w:ascii="Times New Roman" w:hAnsi="Times New Roman"/>
          <w:sz w:val="28"/>
          <w:szCs w:val="28"/>
        </w:rPr>
        <w:t xml:space="preserve"> помочь ученику преодолеть неуспеваемость и привести к ожидаемому положительному результату.</w:t>
      </w:r>
      <w:r w:rsidRPr="002B3059">
        <w:rPr>
          <w:rFonts w:ascii="Times New Roman" w:hAnsi="Times New Roman" w:cs="Tahoma"/>
          <w:sz w:val="28"/>
          <w:szCs w:val="28"/>
        </w:rPr>
        <w:t xml:space="preserve">  Урок обладает большими возможностями влиять </w:t>
      </w:r>
      <w:proofErr w:type="gramStart"/>
      <w:r w:rsidRPr="002B3059">
        <w:rPr>
          <w:rFonts w:ascii="Times New Roman" w:hAnsi="Times New Roman" w:cs="Tahoma"/>
          <w:sz w:val="28"/>
          <w:szCs w:val="28"/>
        </w:rPr>
        <w:t>на  успеваемость</w:t>
      </w:r>
      <w:proofErr w:type="gramEnd"/>
      <w:r w:rsidRPr="002B3059">
        <w:rPr>
          <w:rFonts w:ascii="Times New Roman" w:hAnsi="Times New Roman" w:cs="Tahoma"/>
          <w:sz w:val="28"/>
          <w:szCs w:val="28"/>
        </w:rPr>
        <w:t xml:space="preserve"> учащихся, так как  он носит обучающий и воспитывающий характер. Для этого учитель должен п</w:t>
      </w:r>
      <w:r w:rsidRPr="002B3059">
        <w:rPr>
          <w:rFonts w:ascii="Times New Roman" w:hAnsi="Times New Roman"/>
          <w:bCs/>
          <w:sz w:val="28"/>
          <w:szCs w:val="28"/>
        </w:rPr>
        <w:t xml:space="preserve">ри формулировании целей урока включать как приоритетный коррекционно-развивающий аспект, учитывать </w:t>
      </w:r>
      <w:r w:rsidRPr="002B3059">
        <w:rPr>
          <w:rFonts w:ascii="Times New Roman" w:hAnsi="Times New Roman"/>
          <w:sz w:val="28"/>
          <w:szCs w:val="28"/>
        </w:rPr>
        <w:t xml:space="preserve">  и планировать работу по развитию </w:t>
      </w:r>
      <w:proofErr w:type="spellStart"/>
      <w:r w:rsidRPr="002B3059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2B3059">
        <w:rPr>
          <w:rFonts w:ascii="Times New Roman" w:hAnsi="Times New Roman"/>
          <w:sz w:val="28"/>
          <w:szCs w:val="28"/>
        </w:rPr>
        <w:t xml:space="preserve"> способов деятельности, развитию мыслительных процессов </w:t>
      </w:r>
      <w:r w:rsidRPr="002B3059">
        <w:rPr>
          <w:rFonts w:ascii="Times New Roman" w:hAnsi="Times New Roman"/>
          <w:sz w:val="28"/>
          <w:szCs w:val="28"/>
        </w:rPr>
        <w:lastRenderedPageBreak/>
        <w:t>учащихся.   Очень важный вид помощи ученику - это р</w:t>
      </w:r>
      <w:r w:rsidRPr="002B3059">
        <w:rPr>
          <w:rFonts w:ascii="Times New Roman" w:hAnsi="Times New Roman"/>
          <w:bCs/>
          <w:sz w:val="28"/>
          <w:szCs w:val="28"/>
        </w:rPr>
        <w:t xml:space="preserve">ациональное распределение учебного материала. Необходимо планировать сначала трудный материал, затем легкий. Для профилактики неуспеваемости   учитель должен применять частую смену видов деятельности на уроке, неоднократно проговаривать и закреплять материал урока, учить работать по алгоритму.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 w:cs="Tahoma"/>
          <w:sz w:val="28"/>
          <w:szCs w:val="28"/>
        </w:rPr>
      </w:pPr>
      <w:r w:rsidRPr="002B3059">
        <w:rPr>
          <w:rFonts w:ascii="Times New Roman" w:hAnsi="Times New Roman"/>
          <w:bCs/>
          <w:sz w:val="28"/>
          <w:szCs w:val="28"/>
        </w:rPr>
        <w:t xml:space="preserve">Как вид помощи учащемуся на уроке можно рассматривать и </w:t>
      </w:r>
      <w:r w:rsidRPr="002B3059">
        <w:rPr>
          <w:rFonts w:ascii="Times New Roman" w:hAnsi="Times New Roman"/>
          <w:sz w:val="28"/>
          <w:szCs w:val="28"/>
        </w:rPr>
        <w:t xml:space="preserve">дифференцированный подход в обучении, который может быть осуществлен на любом из этапов урока. Дифференцированный подход к обучению предусматривает использование соответствующих дидактических материалов, которые, несомненно, облегчают учебную деятельность слабых учеников. Это могут быть специальные </w:t>
      </w:r>
      <w:proofErr w:type="gramStart"/>
      <w:r w:rsidRPr="002B3059">
        <w:rPr>
          <w:rFonts w:ascii="Times New Roman" w:hAnsi="Times New Roman"/>
          <w:sz w:val="28"/>
          <w:szCs w:val="28"/>
        </w:rPr>
        <w:t>обучающие  таблицы</w:t>
      </w:r>
      <w:proofErr w:type="gramEnd"/>
      <w:r w:rsidRPr="002B3059">
        <w:rPr>
          <w:rFonts w:ascii="Times New Roman" w:hAnsi="Times New Roman"/>
          <w:sz w:val="28"/>
          <w:szCs w:val="28"/>
        </w:rPr>
        <w:t>, плакаты и схемы для самоконтроля. Можно предлагать учащимся карточки-задания, определяющие условие предлагаемого задания, карточки с текстами, разъяснениями, чертежами, карточки, в которых показаны образцы того, как следует вести решения, карточки-инструкции, в которых даются указания к выполнению заданий.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 w:cs="Tahoma"/>
          <w:sz w:val="28"/>
          <w:szCs w:val="28"/>
        </w:rPr>
      </w:pPr>
      <w:r w:rsidRPr="002B3059">
        <w:rPr>
          <w:rFonts w:ascii="Times New Roman" w:hAnsi="Times New Roman" w:cs="Tahoma"/>
          <w:sz w:val="28"/>
          <w:szCs w:val="28"/>
        </w:rPr>
        <w:t xml:space="preserve">Помощь неуспевающим учащимся оказывается </w:t>
      </w:r>
      <w:proofErr w:type="gramStart"/>
      <w:r w:rsidRPr="002B3059">
        <w:rPr>
          <w:rFonts w:ascii="Times New Roman" w:hAnsi="Times New Roman" w:cs="Tahoma"/>
          <w:sz w:val="28"/>
          <w:szCs w:val="28"/>
        </w:rPr>
        <w:t>и  в</w:t>
      </w:r>
      <w:proofErr w:type="gramEnd"/>
      <w:r w:rsidRPr="002B3059">
        <w:rPr>
          <w:rFonts w:ascii="Times New Roman" w:hAnsi="Times New Roman" w:cs="Tahoma"/>
          <w:sz w:val="28"/>
          <w:szCs w:val="28"/>
        </w:rPr>
        <w:t xml:space="preserve"> ходе изучения нового материала. Для этого учитель должен:</w:t>
      </w:r>
      <w:r w:rsidRPr="002B3059">
        <w:rPr>
          <w:rFonts w:ascii="Times New Roman" w:hAnsi="Times New Roman"/>
          <w:sz w:val="28"/>
          <w:szCs w:val="28"/>
        </w:rPr>
        <w:tab/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- поддерживать интерес слабоуспевающих учеников с помощью вопросов, выявляющих степень понимания ими учебного материала;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- давать посильные задания при подготовке и раздаче наглядных пособий, приборов, дополнительной литературы, карточек.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 При выполнении самостоятельной работы на уроке</w:t>
      </w:r>
      <w:r w:rsidRPr="002B3059">
        <w:rPr>
          <w:rFonts w:ascii="Times New Roman" w:hAnsi="Times New Roman"/>
          <w:sz w:val="28"/>
          <w:szCs w:val="28"/>
        </w:rPr>
        <w:tab/>
        <w:t xml:space="preserve"> неуспевающим учащимся нужно предлагать разбивку заданий на дозы, этапы, выделять в работе простые задания, делать ссылку на аналогичное задание, выполненное ранее. Для таких учеников необходимо напоминание приема и способа выполнения задания. Инструктирование о рациональных путях выполнения заданий, требованиях к их оформлению необходимы для успешной работы.</w:t>
      </w:r>
    </w:p>
    <w:p w:rsidR="00224FF5" w:rsidRPr="002B3059" w:rsidRDefault="00224FF5" w:rsidP="00224FF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24FF5" w:rsidRPr="002B3059" w:rsidRDefault="00224FF5" w:rsidP="00224FF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059">
        <w:rPr>
          <w:rFonts w:ascii="Times New Roman" w:hAnsi="Times New Roman"/>
          <w:b/>
          <w:sz w:val="28"/>
          <w:szCs w:val="28"/>
        </w:rPr>
        <w:t>3. Помощь учащимся со слабой нервной системой.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Установлено, что большинство неуспевающих учащихся имеют слабый тип нервной системы.</w:t>
      </w:r>
      <w:r w:rsidRPr="002B3059">
        <w:rPr>
          <w:sz w:val="28"/>
          <w:szCs w:val="28"/>
        </w:rPr>
        <w:t xml:space="preserve"> </w:t>
      </w:r>
      <w:r w:rsidRPr="002B3059">
        <w:rPr>
          <w:rFonts w:ascii="Times New Roman" w:hAnsi="Times New Roman"/>
          <w:sz w:val="28"/>
          <w:szCs w:val="28"/>
        </w:rPr>
        <w:t xml:space="preserve">Тип нервной системы – это совокупность свойств нервной системы, составляющих физиологическую основу индивидуального своеобразия деятельности человека. Зная тип нервной системы неуспевающих </w:t>
      </w:r>
      <w:proofErr w:type="gramStart"/>
      <w:r w:rsidRPr="002B3059">
        <w:rPr>
          <w:rFonts w:ascii="Times New Roman" w:hAnsi="Times New Roman"/>
          <w:sz w:val="28"/>
          <w:szCs w:val="28"/>
        </w:rPr>
        <w:t>учеников  и</w:t>
      </w:r>
      <w:proofErr w:type="gramEnd"/>
      <w:r w:rsidRPr="002B3059">
        <w:rPr>
          <w:rFonts w:ascii="Times New Roman" w:hAnsi="Times New Roman"/>
          <w:sz w:val="28"/>
          <w:szCs w:val="28"/>
        </w:rPr>
        <w:t xml:space="preserve"> их  индивидуальные черты, педагог может по отношению к ним применять специальные приемы, облегчающие их учебную деятельность. При работе с учащимися со слабой нервной системой необходимо соблюдать следующие правила: </w:t>
      </w:r>
    </w:p>
    <w:p w:rsidR="00224FF5" w:rsidRPr="002B3059" w:rsidRDefault="00224FF5" w:rsidP="00224F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lastRenderedPageBreak/>
        <w:t>нельзя ставить неуспевающего ученика в ситуацию неожиданного вопроса и быстрого ответа на него, нужно дать ученику достаточно времени на обдумывание и подготовку;</w:t>
      </w:r>
    </w:p>
    <w:p w:rsidR="00224FF5" w:rsidRPr="002B3059" w:rsidRDefault="00224FF5" w:rsidP="00224F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чередовать ответ в устной и в письменной форме;</w:t>
      </w:r>
    </w:p>
    <w:p w:rsidR="00224FF5" w:rsidRPr="002B3059" w:rsidRDefault="00224FF5" w:rsidP="00224F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нельзя давать для усвоения в ограниченный промежуток времени большой, разнообразный, сложный материал, необходимо   разбить его на отдельные информационные блоки и давать их постепенно, по мере усвоения. </w:t>
      </w:r>
    </w:p>
    <w:p w:rsidR="00224FF5" w:rsidRPr="002B3059" w:rsidRDefault="00224FF5" w:rsidP="00224F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формировать у учащегося уверенность в своих силах, в своих знаниях, и эта уверенность поможет ученику в экстремальных, стрессовых ситуациях на контрольных работах или экзаменах.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b/>
          <w:sz w:val="28"/>
          <w:szCs w:val="28"/>
        </w:rPr>
        <w:t xml:space="preserve">4. Сформировать мотивацию учения </w:t>
      </w:r>
      <w:r w:rsidRPr="002B3059">
        <w:rPr>
          <w:rFonts w:ascii="Times New Roman" w:hAnsi="Times New Roman"/>
          <w:sz w:val="28"/>
          <w:szCs w:val="28"/>
        </w:rPr>
        <w:t>—</w:t>
      </w:r>
      <w:r w:rsidRPr="002B3059">
        <w:rPr>
          <w:rFonts w:ascii="Times New Roman" w:hAnsi="Times New Roman"/>
          <w:b/>
          <w:sz w:val="28"/>
          <w:szCs w:val="28"/>
        </w:rPr>
        <w:t xml:space="preserve"> значит помочь преодолеть неуспеваемость.</w:t>
      </w:r>
      <w:r w:rsidRPr="002B3059">
        <w:rPr>
          <w:rFonts w:ascii="Times New Roman" w:hAnsi="Times New Roman"/>
          <w:sz w:val="28"/>
          <w:szCs w:val="28"/>
        </w:rPr>
        <w:t xml:space="preserve">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Для успешности обучения необходимо, чтобы задачи, которые ставятся перед школьниками, были не только понятны, но и внутренне ими приняты. Тогда возникает мотив. Хотя у многих педагогов и психологов понятие «мотив» трактуется по-разному.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В качестве мотива назывались самые различные явления:</w:t>
      </w:r>
    </w:p>
    <w:p w:rsidR="00224FF5" w:rsidRPr="002B3059" w:rsidRDefault="00224FF5" w:rsidP="00224F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намерения, представления, идеи, чувства, переживания (</w:t>
      </w:r>
      <w:proofErr w:type="spellStart"/>
      <w:r w:rsidRPr="002B3059">
        <w:rPr>
          <w:rFonts w:ascii="Times New Roman" w:hAnsi="Times New Roman"/>
          <w:sz w:val="28"/>
          <w:szCs w:val="28"/>
        </w:rPr>
        <w:t>Божович</w:t>
      </w:r>
      <w:proofErr w:type="spellEnd"/>
      <w:r w:rsidRPr="002B3059">
        <w:rPr>
          <w:rFonts w:ascii="Times New Roman" w:hAnsi="Times New Roman"/>
          <w:sz w:val="28"/>
          <w:szCs w:val="28"/>
        </w:rPr>
        <w:t>);</w:t>
      </w:r>
    </w:p>
    <w:p w:rsidR="00224FF5" w:rsidRPr="002B3059" w:rsidRDefault="00224FF5" w:rsidP="00224F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 желания, хотения, привычки, мысли, чувство долга (</w:t>
      </w:r>
      <w:proofErr w:type="spellStart"/>
      <w:r w:rsidRPr="002B3059">
        <w:rPr>
          <w:rFonts w:ascii="Times New Roman" w:hAnsi="Times New Roman"/>
          <w:sz w:val="28"/>
          <w:szCs w:val="28"/>
        </w:rPr>
        <w:t>Рудик</w:t>
      </w:r>
      <w:proofErr w:type="spellEnd"/>
      <w:r w:rsidRPr="002B3059">
        <w:rPr>
          <w:rFonts w:ascii="Times New Roman" w:hAnsi="Times New Roman"/>
          <w:sz w:val="28"/>
          <w:szCs w:val="28"/>
        </w:rPr>
        <w:t>);</w:t>
      </w:r>
    </w:p>
    <w:p w:rsidR="00224FF5" w:rsidRPr="002B3059" w:rsidRDefault="00224FF5" w:rsidP="00224F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мотив – это побуждения, от которых зависит целенаправленный характер действий (Мерлин).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Большинство психологов сходятся на том, что чаще всего мотив - это либо побуждение, либо цель, либо намерение, либо потребность, либо свойство личности, либо ее состояние.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В последние годы разработаны педагогические приемы развития учебной мотивации с целью профилактики неуспеваемости. Это приемы, связанные со стимулирующим влиянием содержания учебного материала. </w:t>
      </w:r>
      <w:proofErr w:type="gramStart"/>
      <w:r w:rsidRPr="002B3059">
        <w:rPr>
          <w:rFonts w:ascii="Times New Roman" w:hAnsi="Times New Roman"/>
          <w:sz w:val="28"/>
          <w:szCs w:val="28"/>
        </w:rPr>
        <w:t>Необходим  показ</w:t>
      </w:r>
      <w:proofErr w:type="gramEnd"/>
      <w:r w:rsidRPr="002B3059">
        <w:rPr>
          <w:rFonts w:ascii="Times New Roman" w:hAnsi="Times New Roman"/>
          <w:sz w:val="28"/>
          <w:szCs w:val="28"/>
        </w:rPr>
        <w:t xml:space="preserve"> новизны содержания, обновление уже усвоенных знаний, их углубление. Важно   раскрывать практическую </w:t>
      </w:r>
      <w:proofErr w:type="gramStart"/>
      <w:r w:rsidRPr="002B3059">
        <w:rPr>
          <w:rFonts w:ascii="Times New Roman" w:hAnsi="Times New Roman"/>
          <w:sz w:val="28"/>
          <w:szCs w:val="28"/>
        </w:rPr>
        <w:t>и  научную</w:t>
      </w:r>
      <w:proofErr w:type="gramEnd"/>
      <w:r w:rsidRPr="002B3059">
        <w:rPr>
          <w:rFonts w:ascii="Times New Roman" w:hAnsi="Times New Roman"/>
          <w:sz w:val="28"/>
          <w:szCs w:val="28"/>
        </w:rPr>
        <w:t xml:space="preserve"> значимость знаний  и способов действий.</w:t>
      </w:r>
    </w:p>
    <w:p w:rsidR="00224FF5" w:rsidRPr="002B3059" w:rsidRDefault="00224FF5" w:rsidP="00224FF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059">
        <w:rPr>
          <w:rFonts w:ascii="Times New Roman" w:hAnsi="Times New Roman"/>
          <w:sz w:val="28"/>
          <w:szCs w:val="28"/>
        </w:rPr>
        <w:t>Актуальны  приемы</w:t>
      </w:r>
      <w:proofErr w:type="gramEnd"/>
      <w:r w:rsidRPr="002B3059">
        <w:rPr>
          <w:rFonts w:ascii="Times New Roman" w:hAnsi="Times New Roman"/>
          <w:sz w:val="28"/>
          <w:szCs w:val="28"/>
        </w:rPr>
        <w:t>, основанные на общении и взаимодействии педагога и учащихся   и приемы, учитывающие отношения  внутри школьного коллектива.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 Необходимо помнить, что формирование учебной мотивации замедляют эмоциональная бедность учебного материала и повторяемость одних и тех же приемов. </w:t>
      </w:r>
    </w:p>
    <w:p w:rsidR="00224FF5" w:rsidRPr="002B3059" w:rsidRDefault="00224FF5" w:rsidP="00224FF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Учебная мотивация — это процесс, который запускает, направляет и поддерживает усилия, направленные на выполнение учебной деятельности. Это сложная, комплексная система, образуемая мотивами, целями, реакциями на неудачу, настойчивостью и установками ученика.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305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224FF5" w:rsidRPr="002B3059" w:rsidRDefault="00224FF5" w:rsidP="00224FF5">
      <w:pPr>
        <w:spacing w:after="0"/>
        <w:ind w:left="-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059">
        <w:rPr>
          <w:rFonts w:ascii="Times New Roman" w:hAnsi="Times New Roman"/>
          <w:b/>
          <w:sz w:val="28"/>
          <w:szCs w:val="28"/>
        </w:rPr>
        <w:t>Литература.</w:t>
      </w:r>
    </w:p>
    <w:p w:rsidR="00224FF5" w:rsidRPr="002B3059" w:rsidRDefault="00224FF5" w:rsidP="00224FF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1. Безруких М.М. "Психофизиологические особенности обучения и современные требования к обучению (ФГОС)".</w:t>
      </w:r>
    </w:p>
    <w:p w:rsidR="00224FF5" w:rsidRPr="002B3059" w:rsidRDefault="00224FF5" w:rsidP="00224FF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B3059">
        <w:rPr>
          <w:rFonts w:ascii="Times New Roman" w:hAnsi="Times New Roman"/>
          <w:sz w:val="28"/>
          <w:szCs w:val="28"/>
        </w:rPr>
        <w:t>Гельмонт</w:t>
      </w:r>
      <w:proofErr w:type="spellEnd"/>
      <w:r w:rsidRPr="002B3059">
        <w:rPr>
          <w:rFonts w:ascii="Times New Roman" w:hAnsi="Times New Roman"/>
          <w:sz w:val="28"/>
          <w:szCs w:val="28"/>
        </w:rPr>
        <w:t xml:space="preserve"> А.М. О причинах неуспеваемости и путях ее </w:t>
      </w:r>
      <w:proofErr w:type="gramStart"/>
      <w:r w:rsidRPr="002B3059">
        <w:rPr>
          <w:rFonts w:ascii="Times New Roman" w:hAnsi="Times New Roman"/>
          <w:sz w:val="28"/>
          <w:szCs w:val="28"/>
        </w:rPr>
        <w:t>преодоления.-</w:t>
      </w:r>
      <w:proofErr w:type="gramEnd"/>
      <w:r w:rsidRPr="002B3059">
        <w:rPr>
          <w:rFonts w:ascii="Times New Roman" w:hAnsi="Times New Roman"/>
          <w:sz w:val="28"/>
          <w:szCs w:val="28"/>
        </w:rPr>
        <w:t xml:space="preserve"> М., 1977.</w:t>
      </w:r>
    </w:p>
    <w:p w:rsidR="00224FF5" w:rsidRPr="002B3059" w:rsidRDefault="00224FF5" w:rsidP="00224FF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3. Маленкова Л.И. Теория и методика воспитания и обучения. - М., 2002.</w:t>
      </w:r>
    </w:p>
    <w:p w:rsidR="00224FF5" w:rsidRPr="002B3059" w:rsidRDefault="00224FF5" w:rsidP="00224FF5">
      <w:pPr>
        <w:spacing w:after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2B3059">
        <w:rPr>
          <w:rFonts w:ascii="Times New Roman" w:hAnsi="Times New Roman"/>
          <w:sz w:val="28"/>
          <w:szCs w:val="28"/>
        </w:rPr>
        <w:t>4. Фридман, Л.М. Изучение личности учащегося и ученических коллективов: М. 2010.</w:t>
      </w:r>
    </w:p>
    <w:p w:rsidR="00224FF5" w:rsidRPr="002B3059" w:rsidRDefault="00224FF5" w:rsidP="00224FF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24FF5" w:rsidRPr="002B3059" w:rsidRDefault="00224FF5" w:rsidP="00224FF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21E9" w:rsidRDefault="006F21E9"/>
    <w:sectPr w:rsidR="006F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4C8"/>
    <w:multiLevelType w:val="hybridMultilevel"/>
    <w:tmpl w:val="4E4ACDF6"/>
    <w:lvl w:ilvl="0" w:tplc="6FD0F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401A3F"/>
    <w:multiLevelType w:val="hybridMultilevel"/>
    <w:tmpl w:val="3E243480"/>
    <w:lvl w:ilvl="0" w:tplc="6FD0F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EC"/>
    <w:rsid w:val="00224FF5"/>
    <w:rsid w:val="006F21E9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D58C"/>
  <w15:chartTrackingRefBased/>
  <w15:docId w15:val="{D84A5FE5-05E7-45DF-AF0A-202FE82D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2020-09-05T00:18:00Z</dcterms:created>
  <dcterms:modified xsi:type="dcterms:W3CDTF">2020-09-05T00:18:00Z</dcterms:modified>
</cp:coreProperties>
</file>