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08" w:rsidRPr="003D5622" w:rsidRDefault="003D5622" w:rsidP="003D5622">
      <w:pPr>
        <w:pStyle w:val="a3"/>
        <w:shd w:val="clear" w:color="auto" w:fill="FFFFFF" w:themeFill="background1"/>
        <w:spacing w:after="0"/>
        <w:jc w:val="center"/>
        <w:textAlignment w:val="top"/>
        <w:rPr>
          <w:color w:val="000000"/>
          <w:sz w:val="32"/>
          <w:szCs w:val="32"/>
        </w:rPr>
      </w:pPr>
      <w:r w:rsidRPr="003D5622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3092450" cy="1934845"/>
            <wp:effectExtent l="0" t="0" r="0" b="8255"/>
            <wp:wrapSquare wrapText="bothSides"/>
            <wp:docPr id="1" name="Рисунок 1" descr="motorika1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otorika1-300x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C08" w:rsidRPr="003D5622">
        <w:rPr>
          <w:b/>
          <w:i/>
          <w:color w:val="0070C0"/>
          <w:sz w:val="32"/>
          <w:szCs w:val="32"/>
        </w:rPr>
        <w:t>Консультация для родителей</w:t>
      </w:r>
      <w:r w:rsidR="00560C08" w:rsidRPr="003D5622">
        <w:rPr>
          <w:noProof/>
          <w:color w:val="0070C0"/>
          <w:sz w:val="32"/>
          <w:szCs w:val="32"/>
        </w:rPr>
        <w:t xml:space="preserve"> 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center"/>
        <w:textAlignment w:val="top"/>
        <w:rPr>
          <w:b/>
          <w:i/>
          <w:color w:val="0070C0"/>
          <w:sz w:val="32"/>
          <w:szCs w:val="32"/>
        </w:rPr>
      </w:pPr>
      <w:r w:rsidRPr="003D5622">
        <w:rPr>
          <w:b/>
          <w:i/>
          <w:color w:val="0070C0"/>
          <w:sz w:val="32"/>
          <w:szCs w:val="32"/>
        </w:rPr>
        <w:t>«Как развитие мелкой моторики влияет на речевое развитие ребёнка».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sz w:val="28"/>
          <w:szCs w:val="28"/>
        </w:rPr>
      </w:pPr>
      <w:r w:rsidRPr="003D5622">
        <w:rPr>
          <w:sz w:val="28"/>
          <w:szCs w:val="28"/>
        </w:rPr>
        <w:t xml:space="preserve">Известный педагог В. А. Сухомлинский говорил: «Истоки способностей и дарования детей - на кончиках их пальцев. От них идут </w:t>
      </w:r>
      <w:bookmarkStart w:id="0" w:name="_GoBack"/>
      <w:bookmarkEnd w:id="0"/>
      <w:r w:rsidRPr="003D5622">
        <w:rPr>
          <w:sz w:val="28"/>
          <w:szCs w:val="28"/>
        </w:rPr>
        <w:t xml:space="preserve">тончайшие ручейки, которые питают источник творческой мысли. Другими словами, чем больше мастерства в детской руке, тем умнее ребенок» Ученые доказали, что двигательные импульсы пальцев рук влияют на формирование «речевых» зон и положительно действуют на кору головного мозга ребенка. Разнообразные действия руками, пальчиковые игры стимулируют процесс речевого и умственного развития ребенка. На руке находятся биологически активные точки нашего организма. 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333333"/>
          <w:sz w:val="28"/>
          <w:szCs w:val="28"/>
          <w:shd w:val="clear" w:color="auto" w:fill="F6F6F6"/>
        </w:rPr>
      </w:pPr>
      <w:r w:rsidRPr="003D5622">
        <w:rPr>
          <w:b/>
          <w:i/>
          <w:sz w:val="28"/>
          <w:szCs w:val="28"/>
          <w:u w:val="single"/>
        </w:rPr>
        <w:t>Когда нужно начинать развивать мелкую моторику рук</w:t>
      </w:r>
      <w:r w:rsidRPr="003D5622">
        <w:rPr>
          <w:sz w:val="28"/>
          <w:szCs w:val="28"/>
        </w:rPr>
        <w:t>? Чем раньше, тем лучше. Педагоги и психологи рекомендуют начинать активную тренировку пальцев ребенка уже с восьмимесячного возраста. Развивать малыша с пеленок -это модно. Ручки ребенка как бы подготавливают почву для развития речи. Речевые центры головного мозга интенсивно стимулируются двигательной активностью ребенка</w:t>
      </w:r>
      <w:r w:rsidRPr="003D5622">
        <w:rPr>
          <w:color w:val="333333"/>
          <w:sz w:val="28"/>
          <w:szCs w:val="28"/>
          <w:shd w:val="clear" w:color="auto" w:fill="F6F6F6"/>
        </w:rPr>
        <w:t>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sz w:val="28"/>
          <w:szCs w:val="28"/>
        </w:rPr>
      </w:pPr>
      <w:r w:rsidRPr="003D5622">
        <w:rPr>
          <w:noProof/>
          <w:sz w:val="28"/>
          <w:szCs w:val="28"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2352675" cy="1463675"/>
            <wp:effectExtent l="0" t="0" r="9525" b="3175"/>
            <wp:wrapTight wrapText="bothSides">
              <wp:wrapPolygon edited="0">
                <wp:start x="0" y="0"/>
                <wp:lineTo x="0" y="21366"/>
                <wp:lineTo x="21513" y="21366"/>
                <wp:lineTo x="21513" y="0"/>
                <wp:lineTo x="0" y="0"/>
              </wp:wrapPolygon>
            </wp:wrapTight>
            <wp:docPr id="5" name="Рисунок 5" descr="61-320-melkaya-moto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1-320-melkaya-motor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22">
        <w:rPr>
          <w:b/>
          <w:i/>
          <w:sz w:val="28"/>
          <w:szCs w:val="28"/>
          <w:u w:val="single"/>
        </w:rPr>
        <w:t xml:space="preserve"> Почему мелкая моторика так важна?</w:t>
      </w:r>
      <w:r w:rsidRPr="003D5622">
        <w:rPr>
          <w:sz w:val="28"/>
          <w:szCs w:val="28"/>
        </w:rPr>
        <w:t xml:space="preserve"> Давайте вспомним известные всем нам с детства народные игры «Ладушки», «Сорока-ворона». Такие игры на самом деле - настоящий массаж. Массирование пальчиков оказывает стимуляцию работы речевого аппарата ребёнка. Доктор медицинских наук, физиолог М.М. Кольцова, которая исследовала детскую речь и отметила, что кисть руки необходимо рассматривать как орган речи.  Если развитие движений пальцев рук соответствует возрасту, то и речевое развитие находится в пределах нормы.</w:t>
      </w:r>
      <w:r w:rsidRPr="003D5622">
        <w:rPr>
          <w:color w:val="5B5B5B"/>
          <w:sz w:val="28"/>
          <w:szCs w:val="28"/>
        </w:rPr>
        <w:t xml:space="preserve"> </w:t>
      </w:r>
      <w:r w:rsidRPr="003D5622">
        <w:rPr>
          <w:sz w:val="28"/>
          <w:szCs w:val="28"/>
        </w:rPr>
        <w:t xml:space="preserve">Родители должны помнить, что, беседуя с ребенком, необходимо   говорить без лепета. Все слова произносить правильно и чётко.  Правильную речь желательно сопровождать с веселыми, занимательными играми, чтобы ребёнок повторял играя. Для развития мелкой моторики подойдут </w:t>
      </w:r>
      <w:proofErr w:type="spellStart"/>
      <w:r w:rsidRPr="003D5622">
        <w:rPr>
          <w:sz w:val="28"/>
          <w:szCs w:val="28"/>
        </w:rPr>
        <w:t>пазлы</w:t>
      </w:r>
      <w:proofErr w:type="spellEnd"/>
      <w:r w:rsidRPr="003D5622">
        <w:rPr>
          <w:sz w:val="28"/>
          <w:szCs w:val="28"/>
        </w:rPr>
        <w:t xml:space="preserve">, мозаики, конструкторы, </w:t>
      </w:r>
      <w:proofErr w:type="spellStart"/>
      <w:r w:rsidRPr="003D5622">
        <w:rPr>
          <w:sz w:val="28"/>
          <w:szCs w:val="28"/>
        </w:rPr>
        <w:t>бизиборды</w:t>
      </w:r>
      <w:proofErr w:type="spellEnd"/>
      <w:r w:rsidRPr="003D5622">
        <w:rPr>
          <w:sz w:val="28"/>
          <w:szCs w:val="28"/>
        </w:rPr>
        <w:t>, различные шнуровки.</w:t>
      </w:r>
      <w:r w:rsidRPr="003D5622">
        <w:rPr>
          <w:noProof/>
          <w:color w:val="000000"/>
          <w:sz w:val="28"/>
          <w:szCs w:val="28"/>
        </w:rPr>
        <w:t xml:space="preserve"> </w:t>
      </w:r>
    </w:p>
    <w:p w:rsidR="00560C08" w:rsidRPr="003D5622" w:rsidRDefault="00560C08" w:rsidP="003D56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62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96520</wp:posOffset>
            </wp:positionV>
            <wp:extent cx="26352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92" y="21488"/>
                <wp:lineTo x="21392" y="0"/>
                <wp:lineTo x="0" y="0"/>
              </wp:wrapPolygon>
            </wp:wrapTight>
            <wp:docPr id="4" name="Рисунок 4" descr="mozaika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ozaika-300x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22">
        <w:rPr>
          <w:rFonts w:ascii="Times New Roman" w:eastAsia="Times New Roman" w:hAnsi="Times New Roman" w:cs="Times New Roman"/>
          <w:b/>
          <w:i/>
          <w:color w:val="222222"/>
          <w:spacing w:val="-5"/>
          <w:sz w:val="28"/>
          <w:szCs w:val="28"/>
          <w:u w:val="single"/>
          <w:lang w:eastAsia="ru-RU"/>
        </w:rPr>
        <w:t>Чем развивать моторику рук</w:t>
      </w:r>
      <w:r w:rsidRPr="003D5622">
        <w:rPr>
          <w:rFonts w:ascii="Times New Roman" w:eastAsia="Times New Roman" w:hAnsi="Times New Roman" w:cs="Times New Roman"/>
          <w:b/>
          <w:i/>
          <w:color w:val="222222"/>
          <w:spacing w:val="-5"/>
          <w:sz w:val="28"/>
          <w:szCs w:val="28"/>
          <w:lang w:eastAsia="ru-RU"/>
        </w:rPr>
        <w:t>?</w:t>
      </w:r>
    </w:p>
    <w:p w:rsidR="00560C08" w:rsidRPr="003D5622" w:rsidRDefault="00560C08" w:rsidP="003D5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развития точных мелких движений пальчиков и ручек детей лучше всего подходят следующие упражнения: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мелких деталей из пластилина или теста;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застегивание и расстегивание пуговиц;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нанизывание бусин на шнурок, а также завязывание и развязывание узелков;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крупами, фасолью или колотым горохом;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рисование, в том числе, и пальчиковыми красками;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на музыкальных инструментах;</w:t>
      </w:r>
    </w:p>
    <w:p w:rsidR="00560C08" w:rsidRPr="003D5622" w:rsidRDefault="00560C08" w:rsidP="003D5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массажи, поглаживания, растирания детских ладошек.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i/>
          <w:color w:val="000000"/>
          <w:sz w:val="28"/>
          <w:szCs w:val="28"/>
          <w:u w:val="single"/>
        </w:rPr>
      </w:pPr>
      <w:r w:rsidRPr="003D562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810260</wp:posOffset>
            </wp:positionV>
            <wp:extent cx="3431540" cy="2372995"/>
            <wp:effectExtent l="0" t="0" r="0" b="8255"/>
            <wp:wrapTight wrapText="bothSides">
              <wp:wrapPolygon edited="0">
                <wp:start x="0" y="0"/>
                <wp:lineTo x="0" y="21502"/>
                <wp:lineTo x="21464" y="21502"/>
                <wp:lineTo x="21464" y="0"/>
                <wp:lineTo x="0" y="0"/>
              </wp:wrapPolygon>
            </wp:wrapTight>
            <wp:docPr id="3" name="Рисунок 3" descr="rech-motorika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ech-motorika-300x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37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22">
        <w:rPr>
          <w:b/>
          <w:i/>
          <w:color w:val="000000"/>
          <w:sz w:val="28"/>
          <w:szCs w:val="28"/>
          <w:u w:val="single"/>
        </w:rPr>
        <w:t>Важную роль в развитии мелкой моторики у детей составляют пальчиковые игры</w:t>
      </w:r>
      <w:r w:rsidRPr="003D5622">
        <w:rPr>
          <w:color w:val="000000"/>
          <w:sz w:val="28"/>
          <w:szCs w:val="28"/>
        </w:rPr>
        <w:t xml:space="preserve">. Они способствуют развитию речи, творческой деятельности, концентрации внимания, развитию памяти и эмоциональности, например, </w:t>
      </w:r>
      <w:r w:rsidRPr="003D5622">
        <w:rPr>
          <w:b/>
          <w:i/>
          <w:color w:val="000000"/>
          <w:sz w:val="28"/>
          <w:szCs w:val="28"/>
          <w:u w:val="single"/>
        </w:rPr>
        <w:t>пальчиковая игра</w:t>
      </w:r>
      <w:r w:rsidRPr="003D5622">
        <w:rPr>
          <w:i/>
          <w:color w:val="000000"/>
          <w:sz w:val="28"/>
          <w:szCs w:val="28"/>
        </w:rPr>
        <w:t xml:space="preserve"> </w:t>
      </w:r>
      <w:r w:rsidRPr="003D5622">
        <w:rPr>
          <w:b/>
          <w:i/>
          <w:color w:val="000000"/>
          <w:sz w:val="28"/>
          <w:szCs w:val="28"/>
          <w:u w:val="single"/>
        </w:rPr>
        <w:t>«Помощники»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Раз, два, три, четыре,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(чередование хлопков в ладоши и ударов кулачков друг о друга)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Мы посуду перемыли: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(одна ладонь скользит по другой по кругу)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Чайник, чашку, ковшик, ложку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И большую поварешку.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(загибать пальчики по одному, начиная с большого)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Мы посуду перемыли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(одна ладонь скользит по другой по кругу)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Только чашку мы разбили,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Ковшик тоже развалился,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Нос у чайника отбился.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Ложку мы чуть-чуть сломали.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(разгибать пальчики по одному, начиная с большого)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color w:val="000000"/>
          <w:sz w:val="28"/>
          <w:szCs w:val="28"/>
        </w:rPr>
      </w:pPr>
      <w:r w:rsidRPr="003D5622">
        <w:rPr>
          <w:color w:val="000000"/>
          <w:sz w:val="28"/>
          <w:szCs w:val="28"/>
        </w:rPr>
        <w:t>Так мы маме помогали!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iCs/>
          <w:color w:val="000000"/>
          <w:sz w:val="28"/>
          <w:szCs w:val="28"/>
        </w:rPr>
      </w:pPr>
      <w:r w:rsidRPr="003D5622">
        <w:rPr>
          <w:iCs/>
          <w:color w:val="000000"/>
          <w:sz w:val="28"/>
          <w:szCs w:val="28"/>
        </w:rPr>
        <w:t>(удар кулачками друг о друга, хлопок в ладоши)</w:t>
      </w:r>
    </w:p>
    <w:p w:rsidR="00560C08" w:rsidRPr="003D5622" w:rsidRDefault="003D5622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iCs/>
          <w:color w:val="000000"/>
          <w:sz w:val="28"/>
          <w:szCs w:val="28"/>
        </w:rPr>
      </w:pPr>
      <w:r w:rsidRPr="003D56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137160</wp:posOffset>
            </wp:positionV>
            <wp:extent cx="1692910" cy="2155825"/>
            <wp:effectExtent l="0" t="0" r="2540" b="0"/>
            <wp:wrapTight wrapText="bothSides">
              <wp:wrapPolygon edited="0">
                <wp:start x="0" y="0"/>
                <wp:lineTo x="0" y="21377"/>
                <wp:lineTo x="21389" y="21377"/>
                <wp:lineTo x="21389" y="0"/>
                <wp:lineTo x="0" y="0"/>
              </wp:wrapPolygon>
            </wp:wrapTight>
            <wp:docPr id="2" name="Рисунок 2" descr="1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iCs/>
          <w:color w:val="000000"/>
          <w:sz w:val="28"/>
          <w:szCs w:val="28"/>
        </w:rPr>
      </w:pPr>
      <w:r w:rsidRPr="003D5622">
        <w:rPr>
          <w:iCs/>
          <w:noProof/>
          <w:color w:val="000000"/>
          <w:sz w:val="28"/>
          <w:szCs w:val="28"/>
        </w:rPr>
        <w:t xml:space="preserve">                 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jc w:val="center"/>
        <w:rPr>
          <w:b/>
          <w:i/>
          <w:color w:val="444444"/>
          <w:sz w:val="28"/>
          <w:szCs w:val="28"/>
          <w:u w:val="single"/>
        </w:rPr>
      </w:pPr>
      <w:r w:rsidRPr="003D5622">
        <w:rPr>
          <w:rStyle w:val="c0"/>
          <w:b/>
          <w:i/>
          <w:color w:val="444444"/>
          <w:sz w:val="28"/>
          <w:szCs w:val="28"/>
          <w:u w:val="single"/>
        </w:rPr>
        <w:t>«Помиримся»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Два больших пальца спорят: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(Дети сжимают руки в кулаки, сближают их и помещают перед грудью.)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Кто главней из них двоих?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(Вытягивают вверх большие пальцы и начинают их сгибать и разгибать.)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Не дадим случиться ссоре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И помирим тут же их.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(Сцепляют большие пальцы друг с другом.)</w:t>
      </w:r>
    </w:p>
    <w:p w:rsidR="00560C08" w:rsidRPr="003D5622" w:rsidRDefault="00560C08" w:rsidP="003D5622">
      <w:pPr>
        <w:pStyle w:val="a3"/>
        <w:shd w:val="clear" w:color="auto" w:fill="FFFFFF" w:themeFill="background1"/>
        <w:spacing w:after="0"/>
        <w:jc w:val="both"/>
        <w:textAlignment w:val="top"/>
        <w:rPr>
          <w:b/>
          <w:i/>
          <w:color w:val="000000"/>
          <w:sz w:val="28"/>
          <w:szCs w:val="28"/>
        </w:rPr>
      </w:pPr>
      <w:r w:rsidRPr="003D5622">
        <w:rPr>
          <w:b/>
          <w:i/>
          <w:color w:val="000000"/>
          <w:sz w:val="28"/>
          <w:szCs w:val="28"/>
        </w:rPr>
        <w:t>Чем больше ребенок работает своими пальчиками, тем лучше происходит развитие мелкой моторики рук, и тем раньше и лучше развивается его речь.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b/>
          <w:i/>
          <w:color w:val="444444"/>
          <w:sz w:val="28"/>
          <w:szCs w:val="28"/>
          <w:u w:val="single"/>
        </w:rPr>
      </w:pPr>
      <w:r w:rsidRPr="003D5622">
        <w:rPr>
          <w:rStyle w:val="c0"/>
          <w:color w:val="444444"/>
          <w:sz w:val="28"/>
          <w:szCs w:val="28"/>
        </w:rPr>
        <w:t>«</w:t>
      </w:r>
      <w:r w:rsidRPr="003D5622">
        <w:rPr>
          <w:rStyle w:val="c0"/>
          <w:b/>
          <w:i/>
          <w:color w:val="444444"/>
          <w:sz w:val="28"/>
          <w:szCs w:val="28"/>
          <w:u w:val="single"/>
        </w:rPr>
        <w:t>Прогулка»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Пошли пальчики гулять,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(Пальцы рук сжаты в кулаки, большие пальцы опущены вниз и как бы прыжками двигаются по столу.)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А вторые догонять,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(Ритмичные движения по столу указательных пальцев.)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Третьи пальчики бегом,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(Движения средних пальцев в быстром темпе.)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А четвертые пешком,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(Медленные движения безымянных пальцев по столу.)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Пятый пальчик поскакал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(Ритмичное касание поверхности стола обоими мизинцами.)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И в конце пути упал.</w:t>
      </w:r>
    </w:p>
    <w:p w:rsidR="00560C08" w:rsidRPr="003D5622" w:rsidRDefault="00560C08" w:rsidP="003D5622">
      <w:pPr>
        <w:pStyle w:val="c1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3D5622">
        <w:rPr>
          <w:rStyle w:val="c0"/>
          <w:color w:val="444444"/>
          <w:sz w:val="28"/>
          <w:szCs w:val="28"/>
        </w:rPr>
        <w:t>(Стук кулаками по поверхности стола.)</w:t>
      </w:r>
    </w:p>
    <w:p w:rsidR="00B83CDE" w:rsidRPr="003D5622" w:rsidRDefault="00B83CDE" w:rsidP="003D5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3CDE" w:rsidRPr="003D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D"/>
    <w:rsid w:val="003D5622"/>
    <w:rsid w:val="00560C08"/>
    <w:rsid w:val="00B83CDE"/>
    <w:rsid w:val="00E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7D11-2DDC-4ED3-AADE-BF2A947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C0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60C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0C02-0F88-4460-B545-FDE2552D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2020-09-28T11:53:00Z</dcterms:created>
  <dcterms:modified xsi:type="dcterms:W3CDTF">2020-09-29T12:15:00Z</dcterms:modified>
</cp:coreProperties>
</file>