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0584308"/>
    <w:bookmarkEnd w:id="0"/>
    <w:p w:rsidR="00AF7F13" w:rsidRDefault="00655668" w:rsidP="00AF7F1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5D">
        <w:rPr>
          <w:rFonts w:ascii="Times New Roman" w:hAnsi="Times New Roman" w:cs="Times New Roman"/>
          <w:sz w:val="32"/>
          <w:szCs w:val="32"/>
        </w:rPr>
        <w:object w:dxaOrig="960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15pt;height:728.6pt" o:ole="">
            <v:imagedata r:id="rId6" o:title=""/>
          </v:shape>
          <o:OLEObject Type="Embed" ProgID="Word.Document.12" ShapeID="_x0000_i1025" DrawAspect="Content" ObjectID="_1678026320" r:id="rId7">
            <o:FieldCodes>\s</o:FieldCodes>
          </o:OLEObject>
        </w:object>
      </w:r>
      <w:r w:rsidR="00AF7F13" w:rsidRPr="00AF7F13">
        <w:rPr>
          <w:b/>
          <w:sz w:val="28"/>
          <w:szCs w:val="28"/>
        </w:rPr>
        <w:t xml:space="preserve"> </w:t>
      </w:r>
      <w:r w:rsidR="00AF7F13" w:rsidRPr="004112DF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внеурочной деятельности школьников </w:t>
      </w:r>
    </w:p>
    <w:p w:rsidR="00AF7F13" w:rsidRPr="004112DF" w:rsidRDefault="00AF7F13" w:rsidP="00AF7F1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DF">
        <w:rPr>
          <w:rFonts w:ascii="Times New Roman" w:hAnsi="Times New Roman" w:cs="Times New Roman"/>
          <w:b/>
          <w:sz w:val="28"/>
          <w:szCs w:val="28"/>
        </w:rPr>
        <w:t>по информатике и ИКТ</w:t>
      </w:r>
    </w:p>
    <w:p w:rsidR="00AF7F13" w:rsidRPr="004112DF" w:rsidRDefault="00AF7F13" w:rsidP="00AF7F1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F13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DB7CA2">
        <w:rPr>
          <w:rFonts w:ascii="Times New Roman" w:hAnsi="Times New Roman" w:cs="Times New Roman"/>
          <w:sz w:val="28"/>
          <w:szCs w:val="28"/>
        </w:rPr>
        <w:t xml:space="preserve">мения и навыки креативной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современному человеку необходимы также как и фундаментальные знания по общеобразовательным предметам. 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Значение внеурочной деятельности для школьного образования на современном этапе развития общества достаточно велико. </w:t>
      </w:r>
      <w:r w:rsidRPr="00DB7CA2">
        <w:rPr>
          <w:rFonts w:ascii="Times New Roman" w:hAnsi="Times New Roman" w:cs="Times New Roman"/>
          <w:sz w:val="28"/>
          <w:szCs w:val="28"/>
        </w:rPr>
        <w:t>Внеурочная деятельность призвана дополнить школьное образование и развивать все стороны личности. В отличие от формализованных школьных занятий внеурочная деятельность может быть самой разной: весёлой и серьёзной, забавной и подвигающей на размышления, дающей отдых и помогающей профессиональному самоопределению.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В разделе «III. Требования к структуре основной образовательной программы» Федерального стандарта внеурочной деятельности уделено значительное внимание. В частности, отмечено следующее: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 xml:space="preserve">«13. Основная образовательная программа определяет цели, задачи, планируемые результаты, содержание и организацию образовательного процесса на ступени среднего (полного)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(духовно-нравственное, спортивно-оздоровительное, социальное, общеинтеллектуальное,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в других формах, отличных от урочной, на добровольной основе в соответствии с выбором участников образовательного процесса.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учреждение.» 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В п. 14 отмечено также и то, что содержательный раздел основной образовательной программы «должен определять общее содержание среднего (полного)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 &lt;…&gt; программы отдельных учебных предметов, курсов и курсов внеурочной деятельности», а организационный раздел программы должен включать в себя план внеурочной деятельности.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 xml:space="preserve">Таким образом, стандарт указывает не просто на желательность, но фактически – на обязательность ведения внеурочной деятельности (что подтверждено в п. 15). При этом вести ее рекомендуется (в частности, в </w:t>
      </w:r>
      <w:r w:rsidRPr="00DB7C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к предмету «Информатика») в направлении реализации научно-исследовательских и проектных форм учебной работы, однако указана возможность реализации при внеурочной деятельности любых других ее форм, отличных от традиционной урочной, на добровольной основе по выбору обучаемых и по согласованию с руководством образовательного учреждения. </w:t>
      </w:r>
    </w:p>
    <w:p w:rsidR="00AF7F13" w:rsidRPr="004112DF" w:rsidRDefault="00AF7F13" w:rsidP="00AF7F13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2DF">
        <w:rPr>
          <w:rFonts w:ascii="Times New Roman" w:hAnsi="Times New Roman" w:cs="Times New Roman"/>
          <w:i/>
          <w:sz w:val="28"/>
          <w:szCs w:val="28"/>
        </w:rPr>
        <w:t>Цели и задачи внеурочной деятельности по информатике и ИКТ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Цели внеурочной деятельности по информатике и ИКТ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7C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7F13" w:rsidRPr="00DB7CA2" w:rsidRDefault="00AF7F13" w:rsidP="00AF7F13">
      <w:pPr>
        <w:pStyle w:val="a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творческих способностей обучающихся с помощью средств информационных технологий; </w:t>
      </w:r>
    </w:p>
    <w:p w:rsidR="00AF7F13" w:rsidRPr="00DB7CA2" w:rsidRDefault="00AF7F13" w:rsidP="00AF7F13">
      <w:pPr>
        <w:pStyle w:val="a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>удовлетворение интересов и запросов обучающихся, связанных с изучением и применением информационных технологий, формирование у них мировоззрения открытого информационного общества;</w:t>
      </w:r>
    </w:p>
    <w:p w:rsidR="00AF7F13" w:rsidRPr="00DB7CA2" w:rsidRDefault="00AF7F13" w:rsidP="00AF7F13">
      <w:pPr>
        <w:pStyle w:val="a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>формирование самостоятельного приобретения знаний с помощью средств информационных технологий;</w:t>
      </w:r>
    </w:p>
    <w:p w:rsidR="00AF7F13" w:rsidRPr="00DB7CA2" w:rsidRDefault="00AF7F13" w:rsidP="00AF7F13">
      <w:pPr>
        <w:pStyle w:val="a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 xml:space="preserve">подготовка личности «информационного общества»; </w:t>
      </w:r>
    </w:p>
    <w:p w:rsidR="00AF7F13" w:rsidRPr="00DB7CA2" w:rsidRDefault="00AF7F13" w:rsidP="00AF7F13">
      <w:pPr>
        <w:pStyle w:val="aa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>вовлечение учреждения в построение единого информационного пространства.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Задачи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7F13" w:rsidRPr="00DB7CA2" w:rsidRDefault="00AF7F13" w:rsidP="00AF7F13">
      <w:pPr>
        <w:pStyle w:val="a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школьников с использованием специально разработанных методов, основанных на применении информационных технологий; </w:t>
      </w:r>
    </w:p>
    <w:p w:rsidR="00AF7F13" w:rsidRPr="00DB7CA2" w:rsidRDefault="00AF7F13" w:rsidP="00AF7F13">
      <w:pPr>
        <w:pStyle w:val="a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 xml:space="preserve">организация эффективного информационного взаимодействия между субъектами образовательного процесса посредством информационных технологий; </w:t>
      </w:r>
    </w:p>
    <w:p w:rsidR="00AF7F13" w:rsidRPr="00DB7CA2" w:rsidRDefault="00AF7F13" w:rsidP="00AF7F13">
      <w:pPr>
        <w:pStyle w:val="a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 xml:space="preserve">развитие информационных ресурсов образовательного учреждения (сайт, газета, оформление стендов, летопись, медиатека); </w:t>
      </w:r>
    </w:p>
    <w:p w:rsidR="00AF7F13" w:rsidRPr="00DB7CA2" w:rsidRDefault="00AF7F13" w:rsidP="00AF7F13">
      <w:pPr>
        <w:pStyle w:val="a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B7CA2">
        <w:rPr>
          <w:rFonts w:ascii="Times New Roman" w:hAnsi="Times New Roman" w:cs="Times New Roman"/>
          <w:sz w:val="28"/>
          <w:szCs w:val="28"/>
        </w:rPr>
        <w:t xml:space="preserve">внедрение в социально-воспитательную работу современных информационных технологий. </w:t>
      </w:r>
    </w:p>
    <w:p w:rsidR="00AF7F13" w:rsidRPr="004112DF" w:rsidRDefault="00AF7F13" w:rsidP="00AF7F13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2DF">
        <w:rPr>
          <w:rFonts w:ascii="Times New Roman" w:hAnsi="Times New Roman" w:cs="Times New Roman"/>
          <w:i/>
          <w:sz w:val="28"/>
          <w:szCs w:val="28"/>
        </w:rPr>
        <w:t>Принципы внеурочной деятельности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Внеурочная деятельность школьников по информатике строится на следующих принципах: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Принцип связи обучения с 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A2">
        <w:rPr>
          <w:rFonts w:ascii="Times New Roman" w:hAnsi="Times New Roman" w:cs="Times New Roman"/>
          <w:sz w:val="28"/>
          <w:szCs w:val="28"/>
        </w:rPr>
        <w:t>Реализация этого принципа позволяет обеспечить тесную связь внеурочной деятельности школьников по информатике с условиями жизни и деятельности ребёнка.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Принцип коммуникативной активности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A2">
        <w:rPr>
          <w:rFonts w:ascii="Times New Roman" w:hAnsi="Times New Roman" w:cs="Times New Roman"/>
          <w:sz w:val="28"/>
          <w:szCs w:val="28"/>
        </w:rPr>
        <w:t>Предпосылкой более высокой коммуникативной активности учащихся во внеурочной деятельности школьников по информатике является возможность выбрать наиболее интересующий и доступный вид деятельности: ведение переписки с друзьями, чтение книг, развитие умений и навыков пои предмету и т.д. Большое значение для стимулирования коммуникативной активности имеет не только разнообразие видов деятельности, но и её содержательная сторона.</w:t>
      </w: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Принцип преемственности внеурочной работы с уроками.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7CA2">
        <w:rPr>
          <w:rFonts w:ascii="Times New Roman" w:hAnsi="Times New Roman" w:cs="Times New Roman"/>
          <w:sz w:val="28"/>
          <w:szCs w:val="28"/>
        </w:rPr>
        <w:br/>
        <w:t xml:space="preserve">Во внеурочной работе, так же как и на уроках, необходимо добиваться </w:t>
      </w:r>
      <w:r w:rsidRPr="00DB7CA2">
        <w:rPr>
          <w:rFonts w:ascii="Times New Roman" w:hAnsi="Times New Roman" w:cs="Times New Roman"/>
          <w:sz w:val="28"/>
          <w:szCs w:val="28"/>
        </w:rPr>
        <w:lastRenderedPageBreak/>
        <w:t xml:space="preserve">сознательного применения знаний, умений и навыков. От понимания содержания используемого материала, готовности учащихся включать его в свою деятельность во многом зависит формирование интереса ребёнка к компьютеру. Преемственность урока информатики и внеурочной работы по предмету не означает дублирование темы, форм и методов работы. </w:t>
      </w:r>
    </w:p>
    <w:p w:rsidR="00AF7F13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Принцип учета возрастных особенностей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A2">
        <w:rPr>
          <w:rFonts w:ascii="Times New Roman" w:hAnsi="Times New Roman" w:cs="Times New Roman"/>
          <w:sz w:val="28"/>
          <w:szCs w:val="28"/>
        </w:rPr>
        <w:t>Эффективность внеурочной деятельности школьников по информатике во многом определяется соответствием её содержания, форм и методов этапам изучения информатики и психофизиологическим особенностям учащихся.</w:t>
      </w:r>
    </w:p>
    <w:p w:rsidR="00AF7F13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Принцип сочетания коллективных, групповых и индивидуальных форм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A2">
        <w:rPr>
          <w:rFonts w:ascii="Times New Roman" w:hAnsi="Times New Roman" w:cs="Times New Roman"/>
          <w:sz w:val="28"/>
          <w:szCs w:val="28"/>
        </w:rPr>
        <w:t>Умелое сочетание коллективной, групповой и индивидуальной форм работы основано на хорошем знании учителем контингента учащихся, их интересов, возможностей, планов. Это позволяет оптимально подобрать партнёров, распределить их роли. Индивидуальные, групповые и коллективные виды деятельности должны органически сочетаться между собой.</w:t>
      </w:r>
    </w:p>
    <w:p w:rsidR="00AF7F13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Принцип межпредметных связей в подготовке и проведении внеурочной деятельности школьников по информатике.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A2">
        <w:rPr>
          <w:rFonts w:ascii="Times New Roman" w:hAnsi="Times New Roman" w:cs="Times New Roman"/>
          <w:sz w:val="28"/>
          <w:szCs w:val="28"/>
        </w:rPr>
        <w:t>Значение этого принципа обусловлено, во-первых, единством конечной цели всего учебно-воспитательного процесса школы – формирование всесторонне развитой, гармоничной личности, во-вторых, единством духовной сущности человека, которого невозможно воспитывать и обучать по частям.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С учётом этого требования внеурочной деятельности школьников по информатике должна проводиться не изолировано, а тесной взаимосвязи с другими учебными предметами. Использование интересных материалов по географии, истории, литературе и другим предметам при создании презентаций, докладов, графических изображений, сайтов обогащает внеурочной деятельности школьников по информатике, способствует повышению интереса к ней учащихся и качества её проведения</w:t>
      </w:r>
    </w:p>
    <w:p w:rsidR="00AF7F13" w:rsidRPr="002152A7" w:rsidRDefault="00AF7F13" w:rsidP="00AF7F13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52A7">
        <w:rPr>
          <w:rFonts w:ascii="Times New Roman" w:hAnsi="Times New Roman" w:cs="Times New Roman"/>
          <w:i/>
          <w:sz w:val="28"/>
          <w:szCs w:val="28"/>
        </w:rPr>
        <w:t>Виды внеурочной работы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Внеурочная работа может быть:</w:t>
      </w:r>
    </w:p>
    <w:p w:rsidR="00AF7F13" w:rsidRDefault="00AF7F13" w:rsidP="00AF7F1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A7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r w:rsidRPr="00DB7CA2">
        <w:rPr>
          <w:rFonts w:ascii="Times New Roman" w:hAnsi="Times New Roman" w:cs="Times New Roman"/>
          <w:sz w:val="28"/>
          <w:szCs w:val="28"/>
        </w:rPr>
        <w:t xml:space="preserve"> —  связана с углубленным изучением теоретических и практических вопросов;</w:t>
      </w: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2A7">
        <w:rPr>
          <w:rFonts w:ascii="Times New Roman" w:hAnsi="Times New Roman" w:cs="Times New Roman"/>
          <w:sz w:val="28"/>
          <w:szCs w:val="28"/>
          <w:u w:val="single"/>
        </w:rPr>
        <w:t>Групповая</w:t>
      </w:r>
      <w:r w:rsidRPr="002152A7">
        <w:rPr>
          <w:rFonts w:ascii="Times New Roman" w:hAnsi="Times New Roman" w:cs="Times New Roman"/>
          <w:sz w:val="28"/>
          <w:szCs w:val="28"/>
        </w:rPr>
        <w:t xml:space="preserve"> — осуществляется на факультативных занятиях, в кружках, секциях. </w:t>
      </w:r>
      <w:r w:rsidRPr="00DB7CA2">
        <w:rPr>
          <w:rFonts w:ascii="Times New Roman" w:hAnsi="Times New Roman" w:cs="Times New Roman"/>
          <w:sz w:val="28"/>
          <w:szCs w:val="28"/>
        </w:rPr>
        <w:t>Факультативные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B7CA2">
        <w:rPr>
          <w:rFonts w:ascii="Times New Roman" w:hAnsi="Times New Roman" w:cs="Times New Roman"/>
          <w:sz w:val="28"/>
          <w:szCs w:val="28"/>
        </w:rPr>
        <w:t xml:space="preserve">роводятся на добровольных началах и по выбору самих учащихся параллельно с изучением обязательных предметов с целью их углубления и обогащения знаний учащихся и развитие их творческих способностей и дарований. Могут проводится в форме обычных уроков, экскурсий, семинаров, дискуссий и т.д. Кружки создаются на добровольных началах. Включают в себя: более углубленное изучение отдельных вопросов учебной программы; ознакомление с жизнью и творческой деятельностью выдающихся учёных, с новейшими достижениями науки и техники; проведение вечеров. </w:t>
      </w:r>
    </w:p>
    <w:p w:rsidR="00AF7F13" w:rsidRDefault="00AF7F13" w:rsidP="00AF7F13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7F13" w:rsidRPr="00DB7CA2" w:rsidRDefault="00AF7F13" w:rsidP="00AF7F1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152A7">
        <w:rPr>
          <w:rFonts w:ascii="Times New Roman" w:hAnsi="Times New Roman" w:cs="Times New Roman"/>
          <w:sz w:val="28"/>
          <w:szCs w:val="28"/>
          <w:u w:val="single"/>
        </w:rPr>
        <w:t>Массовая</w:t>
      </w:r>
      <w:r w:rsidRPr="00DB7CA2">
        <w:rPr>
          <w:rFonts w:ascii="Times New Roman" w:hAnsi="Times New Roman" w:cs="Times New Roman"/>
          <w:sz w:val="28"/>
          <w:szCs w:val="28"/>
        </w:rPr>
        <w:t xml:space="preserve"> — олимпиады, КВН, недели информатики, тематические вечера, лектории, выставки, стенгазеты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A2">
        <w:rPr>
          <w:rFonts w:ascii="Times New Roman" w:hAnsi="Times New Roman" w:cs="Times New Roman"/>
          <w:sz w:val="28"/>
          <w:szCs w:val="28"/>
        </w:rPr>
        <w:t>Олимпиады, конкурсы и викторины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B7CA2">
        <w:rPr>
          <w:rFonts w:ascii="Times New Roman" w:hAnsi="Times New Roman" w:cs="Times New Roman"/>
          <w:sz w:val="28"/>
          <w:szCs w:val="28"/>
        </w:rPr>
        <w:t xml:space="preserve">тимулируют учебно-познавательную деятельность учащихся и развивают их творческую состязательность в изучении информатики. Мероприятия, проводимые в дни недели информатики, должны быть яркими, запоминающимися, должны пропагандировать знания среди учащихся и выявлять наиболее способных в области информатики. Главная цель вечеров — стимулировать учащихся к более глубокому и всестороннему изучению предмета, прививать им интерес к занятиям информатики. Задача организаторов вечера не просто развлекать учащихся, а максимально активизировать их. </w:t>
      </w:r>
    </w:p>
    <w:p w:rsidR="00AF7F13" w:rsidRPr="00DB7CA2" w:rsidRDefault="00AF7F13" w:rsidP="00AF7F13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CA2">
        <w:rPr>
          <w:rFonts w:ascii="Times New Roman" w:hAnsi="Times New Roman" w:cs="Times New Roman"/>
          <w:sz w:val="28"/>
          <w:szCs w:val="28"/>
        </w:rPr>
        <w:t>Практикум — это вид практических занятий по какому-либо учебному предмету.</w:t>
      </w:r>
    </w:p>
    <w:p w:rsidR="00EA3456" w:rsidRPr="000E5EDE" w:rsidRDefault="00EA3456" w:rsidP="00817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612" w:rsidRPr="000E5EDE" w:rsidRDefault="00AF7F13" w:rsidP="000E5EDE">
      <w:pPr>
        <w:jc w:val="both"/>
        <w:rPr>
          <w:rFonts w:ascii="Times New Roman" w:hAnsi="Times New Roman" w:cs="Times New Roman"/>
          <w:sz w:val="28"/>
          <w:szCs w:val="28"/>
        </w:rPr>
      </w:pPr>
      <w:r w:rsidRPr="00AF7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137"/>
            <wp:effectExtent l="1905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50213" cy="4951413"/>
                      <a:chOff x="539750" y="682625"/>
                      <a:chExt cx="8050213" cy="4951413"/>
                    </a:xfrm>
                  </a:grpSpPr>
                  <a:grpSp>
                    <a:nvGrpSpPr>
                      <a:cNvPr id="34850" name="Group 34"/>
                      <a:cNvGrpSpPr>
                        <a:grpSpLocks/>
                      </a:cNvGrpSpPr>
                    </a:nvGrpSpPr>
                    <a:grpSpPr bwMode="auto">
                      <a:xfrm>
                        <a:off x="539750" y="682625"/>
                        <a:ext cx="8050213" cy="4951413"/>
                        <a:chOff x="440" y="496"/>
                        <a:chExt cx="5071" cy="3119"/>
                      </a:xfrm>
                    </a:grpSpPr>
                    <a:sp>
                      <a:nvSpPr>
                        <a:cNvPr id="34820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34" y="2552"/>
                          <a:ext cx="2485" cy="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СОДЕРЖАНИЕ</a:t>
                            </a:r>
                            <a:r>
                              <a:rPr lang="ru-RU" sz="1400">
                                <a:latin typeface="Verdana" pitchFamily="34" charset="0"/>
                              </a:rPr>
                              <a:t> </a:t>
                            </a:r>
                            <a:br>
                              <a:rPr lang="ru-RU" sz="1400">
                                <a:latin typeface="Verdana" pitchFamily="34" charset="0"/>
                              </a:rPr>
                            </a:br>
                            <a:r>
                              <a:rPr lang="ru-RU" sz="1400">
                                <a:latin typeface="Verdana" pitchFamily="34" charset="0"/>
                              </a:rPr>
                              <a:t>внеурочной деятельности школьников по информатике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21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34" y="3261"/>
                          <a:ext cx="2683" cy="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Содержательные линии курса информатики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22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" y="1772"/>
                          <a:ext cx="1989" cy="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 dirty="0">
                                <a:latin typeface="Verdana" pitchFamily="34" charset="0"/>
                              </a:rPr>
                              <a:t>Сфера интересов и потребностей учащихся</a:t>
                            </a:r>
                            <a:endParaRPr lang="ru-RU" dirty="0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23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25" y="1772"/>
                          <a:ext cx="1989" cy="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Социально-воспитательная система школы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824" name="AutoShape 8"/>
                        <a:cNvCxnSpPr>
                          <a:cxnSpLocks noChangeShapeType="1"/>
                          <a:stCxn id="34822" idx="2"/>
                          <a:endCxn id="34820" idx="0"/>
                        </a:cNvCxnSpPr>
                      </a:nvCxnSpPr>
                      <a:spPr bwMode="auto">
                        <a:xfrm rot="16200000" flipH="1">
                          <a:off x="2077" y="1754"/>
                          <a:ext cx="355" cy="124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25" name="AutoShape 9"/>
                        <a:cNvCxnSpPr>
                          <a:cxnSpLocks noChangeShapeType="1"/>
                          <a:stCxn id="34823" idx="2"/>
                          <a:endCxn id="34820" idx="0"/>
                        </a:cNvCxnSpPr>
                      </a:nvCxnSpPr>
                      <a:spPr bwMode="auto">
                        <a:xfrm rot="5400000">
                          <a:off x="3320" y="1753"/>
                          <a:ext cx="355" cy="124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26" name="AutoShape 10"/>
                        <a:cNvCxnSpPr>
                          <a:cxnSpLocks noChangeShapeType="1"/>
                          <a:stCxn id="34821" idx="0"/>
                          <a:endCxn id="34820" idx="2"/>
                        </a:cNvCxnSpPr>
                      </a:nvCxnSpPr>
                      <a:spPr bwMode="auto">
                        <a:xfrm rot="16200000">
                          <a:off x="2771" y="3154"/>
                          <a:ext cx="212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</a:cxnSp>
                    <a:sp>
                      <a:nvSpPr>
                        <a:cNvPr id="34827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" y="1346"/>
                          <a:ext cx="1989" cy="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разнообразие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28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" y="1063"/>
                          <a:ext cx="1989" cy="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самовыражение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29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" y="779"/>
                          <a:ext cx="1989" cy="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коммуникации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830" name="AutoShape 14"/>
                        <a:cNvCxnSpPr>
                          <a:cxnSpLocks noChangeShapeType="1"/>
                          <a:stCxn id="34822" idx="1"/>
                          <a:endCxn id="34828" idx="1"/>
                        </a:cNvCxnSpPr>
                      </a:nvCxnSpPr>
                      <a:spPr bwMode="auto">
                        <a:xfrm rot="10800000" flipH="1">
                          <a:off x="639" y="1170"/>
                          <a:ext cx="1" cy="815"/>
                        </a:xfrm>
                        <a:prstGeom prst="bentConnector3">
                          <a:avLst>
                            <a:gd name="adj1" fmla="val -360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31" name="AutoShape 15"/>
                        <a:cNvCxnSpPr>
                          <a:cxnSpLocks noChangeShapeType="1"/>
                          <a:stCxn id="34827" idx="1"/>
                          <a:endCxn id="34829" idx="1"/>
                        </a:cNvCxnSpPr>
                      </a:nvCxnSpPr>
                      <a:spPr bwMode="auto">
                        <a:xfrm rot="10800000" flipH="1">
                          <a:off x="639" y="886"/>
                          <a:ext cx="1" cy="567"/>
                        </a:xfrm>
                        <a:prstGeom prst="bentConnector3">
                          <a:avLst>
                            <a:gd name="adj1" fmla="val -360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sp>
                      <a:nvSpPr>
                        <a:cNvPr id="34832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" y="496"/>
                          <a:ext cx="1989" cy="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игры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833" name="AutoShape 17"/>
                        <a:cNvCxnSpPr>
                          <a:cxnSpLocks noChangeShapeType="1"/>
                          <a:stCxn id="34829" idx="1"/>
                          <a:endCxn id="34832" idx="1"/>
                        </a:cNvCxnSpPr>
                      </a:nvCxnSpPr>
                      <a:spPr bwMode="auto">
                        <a:xfrm rot="10800000" flipH="1">
                          <a:off x="639" y="602"/>
                          <a:ext cx="1" cy="284"/>
                        </a:xfrm>
                        <a:prstGeom prst="bentConnector3">
                          <a:avLst>
                            <a:gd name="adj1" fmla="val -360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34" name="AutoShape 18"/>
                        <a:cNvCxnSpPr>
                          <a:cxnSpLocks noChangeShapeType="1"/>
                          <a:stCxn id="34822" idx="1"/>
                          <a:endCxn id="34827" idx="1"/>
                        </a:cNvCxnSpPr>
                      </a:nvCxnSpPr>
                      <a:spPr bwMode="auto">
                        <a:xfrm rot="10800000" flipH="1">
                          <a:off x="639" y="1453"/>
                          <a:ext cx="1" cy="532"/>
                        </a:xfrm>
                        <a:prstGeom prst="bentConnector3">
                          <a:avLst>
                            <a:gd name="adj1" fmla="val -360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sp>
                      <a:nvSpPr>
                        <a:cNvPr id="34835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25" y="1488"/>
                          <a:ext cx="1989" cy="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Организация досуга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36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25" y="992"/>
                          <a:ext cx="1989" cy="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Вовлечение в социально-значимые виды деятельности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37" name="Rectangl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25" y="496"/>
                          <a:ext cx="1989" cy="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>
                                <a:latin typeface="Verdana" pitchFamily="34" charset="0"/>
                              </a:rPr>
                              <a:t>Построение целостной внеурочной воспитательной системы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838" name="AutoShape 22"/>
                        <a:cNvCxnSpPr>
                          <a:cxnSpLocks noChangeShapeType="1"/>
                          <a:stCxn id="34823" idx="3"/>
                          <a:endCxn id="34835" idx="3"/>
                        </a:cNvCxnSpPr>
                      </a:nvCxnSpPr>
                      <a:spPr bwMode="auto">
                        <a:xfrm flipV="1">
                          <a:off x="5114" y="1595"/>
                          <a:ext cx="1" cy="390"/>
                        </a:xfrm>
                        <a:prstGeom prst="bentConnector3">
                          <a:avLst>
                            <a:gd name="adj1" fmla="val 143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39" name="AutoShape 23"/>
                        <a:cNvCxnSpPr>
                          <a:cxnSpLocks noChangeShapeType="1"/>
                          <a:stCxn id="34835" idx="3"/>
                          <a:endCxn id="34836" idx="3"/>
                        </a:cNvCxnSpPr>
                      </a:nvCxnSpPr>
                      <a:spPr bwMode="auto">
                        <a:xfrm flipV="1">
                          <a:off x="5114" y="1205"/>
                          <a:ext cx="1" cy="390"/>
                        </a:xfrm>
                        <a:prstGeom prst="bentConnector3">
                          <a:avLst>
                            <a:gd name="adj1" fmla="val 143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40" name="AutoShape 24"/>
                        <a:cNvCxnSpPr>
                          <a:cxnSpLocks noChangeShapeType="1"/>
                          <a:stCxn id="34836" idx="3"/>
                          <a:endCxn id="34837" idx="3"/>
                        </a:cNvCxnSpPr>
                      </a:nvCxnSpPr>
                      <a:spPr bwMode="auto">
                        <a:xfrm flipV="1">
                          <a:off x="5114" y="709"/>
                          <a:ext cx="1" cy="496"/>
                        </a:xfrm>
                        <a:prstGeom prst="bentConnector3">
                          <a:avLst>
                            <a:gd name="adj1" fmla="val 143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sp>
                      <a:nvSpPr>
                        <a:cNvPr id="34842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0" y="2485"/>
                          <a:ext cx="895" cy="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Цели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43" name="Rectangl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0" y="2839"/>
                          <a:ext cx="895" cy="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Задачи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44" name="Rectangl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7" y="2485"/>
                          <a:ext cx="1094" cy="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Особенности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845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7" y="2839"/>
                          <a:ext cx="1094" cy="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b="1">
                                <a:latin typeface="Verdana" pitchFamily="34" charset="0"/>
                              </a:rPr>
                              <a:t>Принципы</a:t>
                            </a:r>
                            <a:endParaRPr lang="ru-RU">
                              <a:latin typeface="Verdana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4846" name="AutoShape 30"/>
                        <a:cNvCxnSpPr>
                          <a:cxnSpLocks noChangeShapeType="1"/>
                          <a:stCxn id="34842" idx="3"/>
                          <a:endCxn id="34820" idx="1"/>
                        </a:cNvCxnSpPr>
                      </a:nvCxnSpPr>
                      <a:spPr bwMode="auto">
                        <a:xfrm>
                          <a:off x="1335" y="2591"/>
                          <a:ext cx="299" cy="20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47" name="AutoShape 31"/>
                        <a:cNvCxnSpPr>
                          <a:cxnSpLocks noChangeShapeType="1"/>
                          <a:stCxn id="34843" idx="3"/>
                          <a:endCxn id="34820" idx="1"/>
                        </a:cNvCxnSpPr>
                      </a:nvCxnSpPr>
                      <a:spPr bwMode="auto">
                        <a:xfrm flipV="1">
                          <a:off x="1335" y="2800"/>
                          <a:ext cx="299" cy="1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48" name="AutoShape 32"/>
                        <a:cNvCxnSpPr>
                          <a:cxnSpLocks noChangeShapeType="1"/>
                          <a:stCxn id="34844" idx="1"/>
                          <a:endCxn id="34820" idx="3"/>
                        </a:cNvCxnSpPr>
                      </a:nvCxnSpPr>
                      <a:spPr bwMode="auto">
                        <a:xfrm rot="10800000" flipV="1">
                          <a:off x="4119" y="2591"/>
                          <a:ext cx="298" cy="20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  <a:cxnSp>
                      <a:nvCxnSpPr>
                        <a:cNvPr id="34849" name="AutoShape 33"/>
                        <a:cNvCxnSpPr>
                          <a:cxnSpLocks noChangeShapeType="1"/>
                          <a:stCxn id="34845" idx="1"/>
                          <a:endCxn id="34820" idx="3"/>
                        </a:cNvCxnSpPr>
                      </a:nvCxnSpPr>
                      <a:spPr bwMode="auto">
                        <a:xfrm rot="10800000">
                          <a:off x="4119" y="2800"/>
                          <a:ext cx="298" cy="1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sectPr w:rsidR="00DA3612" w:rsidRPr="000E5EDE" w:rsidSect="00DA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985"/>
    <w:multiLevelType w:val="hybridMultilevel"/>
    <w:tmpl w:val="78721ED8"/>
    <w:lvl w:ilvl="0" w:tplc="BF0CBAEA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670C904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47D8A55E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82A810EC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81CE4EEC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0E821366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9C3403BA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5AC83344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3EEC5E38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1">
    <w:nsid w:val="09B33FCD"/>
    <w:multiLevelType w:val="hybridMultilevel"/>
    <w:tmpl w:val="D64CD876"/>
    <w:lvl w:ilvl="0" w:tplc="5534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7651"/>
    <w:multiLevelType w:val="multilevel"/>
    <w:tmpl w:val="4FFA8012"/>
    <w:lvl w:ilvl="0">
      <w:start w:val="2"/>
      <w:numFmt w:val="decimal"/>
      <w:lvlText w:val="%1."/>
      <w:lvlJc w:val="left"/>
      <w:pPr>
        <w:ind w:left="7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7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6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6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1" w:hanging="493"/>
      </w:pPr>
      <w:rPr>
        <w:rFonts w:hint="default"/>
        <w:lang w:val="ru-RU" w:eastAsia="ru-RU" w:bidi="ru-RU"/>
      </w:rPr>
    </w:lvl>
  </w:abstractNum>
  <w:abstractNum w:abstractNumId="3">
    <w:nsid w:val="326A4CE0"/>
    <w:multiLevelType w:val="hybridMultilevel"/>
    <w:tmpl w:val="0472EBF2"/>
    <w:lvl w:ilvl="0" w:tplc="454E52D6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A07A00">
      <w:numFmt w:val="bullet"/>
      <w:lvlText w:val="•"/>
      <w:lvlJc w:val="left"/>
      <w:pPr>
        <w:ind w:left="1046" w:hanging="169"/>
      </w:pPr>
      <w:rPr>
        <w:rFonts w:hint="default"/>
        <w:lang w:val="ru-RU" w:eastAsia="ru-RU" w:bidi="ru-RU"/>
      </w:rPr>
    </w:lvl>
    <w:lvl w:ilvl="2" w:tplc="EFBE0472">
      <w:numFmt w:val="bullet"/>
      <w:lvlText w:val="•"/>
      <w:lvlJc w:val="left"/>
      <w:pPr>
        <w:ind w:left="1993" w:hanging="169"/>
      </w:pPr>
      <w:rPr>
        <w:rFonts w:hint="default"/>
        <w:lang w:val="ru-RU" w:eastAsia="ru-RU" w:bidi="ru-RU"/>
      </w:rPr>
    </w:lvl>
    <w:lvl w:ilvl="3" w:tplc="0C6A78DC">
      <w:numFmt w:val="bullet"/>
      <w:lvlText w:val="•"/>
      <w:lvlJc w:val="left"/>
      <w:pPr>
        <w:ind w:left="2939" w:hanging="169"/>
      </w:pPr>
      <w:rPr>
        <w:rFonts w:hint="default"/>
        <w:lang w:val="ru-RU" w:eastAsia="ru-RU" w:bidi="ru-RU"/>
      </w:rPr>
    </w:lvl>
    <w:lvl w:ilvl="4" w:tplc="EFDA232C">
      <w:numFmt w:val="bullet"/>
      <w:lvlText w:val="•"/>
      <w:lvlJc w:val="left"/>
      <w:pPr>
        <w:ind w:left="3886" w:hanging="169"/>
      </w:pPr>
      <w:rPr>
        <w:rFonts w:hint="default"/>
        <w:lang w:val="ru-RU" w:eastAsia="ru-RU" w:bidi="ru-RU"/>
      </w:rPr>
    </w:lvl>
    <w:lvl w:ilvl="5" w:tplc="90FEE49A">
      <w:numFmt w:val="bullet"/>
      <w:lvlText w:val="•"/>
      <w:lvlJc w:val="left"/>
      <w:pPr>
        <w:ind w:left="4833" w:hanging="169"/>
      </w:pPr>
      <w:rPr>
        <w:rFonts w:hint="default"/>
        <w:lang w:val="ru-RU" w:eastAsia="ru-RU" w:bidi="ru-RU"/>
      </w:rPr>
    </w:lvl>
    <w:lvl w:ilvl="6" w:tplc="65DE63D6">
      <w:numFmt w:val="bullet"/>
      <w:lvlText w:val="•"/>
      <w:lvlJc w:val="left"/>
      <w:pPr>
        <w:ind w:left="5779" w:hanging="169"/>
      </w:pPr>
      <w:rPr>
        <w:rFonts w:hint="default"/>
        <w:lang w:val="ru-RU" w:eastAsia="ru-RU" w:bidi="ru-RU"/>
      </w:rPr>
    </w:lvl>
    <w:lvl w:ilvl="7" w:tplc="673CC7D8">
      <w:numFmt w:val="bullet"/>
      <w:lvlText w:val="•"/>
      <w:lvlJc w:val="left"/>
      <w:pPr>
        <w:ind w:left="6726" w:hanging="169"/>
      </w:pPr>
      <w:rPr>
        <w:rFonts w:hint="default"/>
        <w:lang w:val="ru-RU" w:eastAsia="ru-RU" w:bidi="ru-RU"/>
      </w:rPr>
    </w:lvl>
    <w:lvl w:ilvl="8" w:tplc="5FC0E1A6">
      <w:numFmt w:val="bullet"/>
      <w:lvlText w:val="•"/>
      <w:lvlJc w:val="left"/>
      <w:pPr>
        <w:ind w:left="7673" w:hanging="169"/>
      </w:pPr>
      <w:rPr>
        <w:rFonts w:hint="default"/>
        <w:lang w:val="ru-RU" w:eastAsia="ru-RU" w:bidi="ru-RU"/>
      </w:rPr>
    </w:lvl>
  </w:abstractNum>
  <w:abstractNum w:abstractNumId="4">
    <w:nsid w:val="33C5494D"/>
    <w:multiLevelType w:val="hybridMultilevel"/>
    <w:tmpl w:val="BD9A6E3A"/>
    <w:lvl w:ilvl="0" w:tplc="1082864C">
      <w:start w:val="1"/>
      <w:numFmt w:val="decimal"/>
      <w:lvlText w:val="%1."/>
      <w:lvlJc w:val="left"/>
      <w:pPr>
        <w:ind w:left="1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B03992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0BDEAD56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66123AB8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0DCA5C72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D8FCE62A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620AA6B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EC96F94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6F163728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5">
    <w:nsid w:val="541734A8"/>
    <w:multiLevelType w:val="multilevel"/>
    <w:tmpl w:val="36D4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10DD2"/>
    <w:multiLevelType w:val="hybridMultilevel"/>
    <w:tmpl w:val="D85E429A"/>
    <w:lvl w:ilvl="0" w:tplc="5534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8044B8"/>
    <w:rsid w:val="000E5EDE"/>
    <w:rsid w:val="0012608E"/>
    <w:rsid w:val="00145933"/>
    <w:rsid w:val="00182C2B"/>
    <w:rsid w:val="00237EBB"/>
    <w:rsid w:val="002B3D5D"/>
    <w:rsid w:val="003940B2"/>
    <w:rsid w:val="00463561"/>
    <w:rsid w:val="005624D8"/>
    <w:rsid w:val="00655668"/>
    <w:rsid w:val="006F06F5"/>
    <w:rsid w:val="007C4D77"/>
    <w:rsid w:val="008044B8"/>
    <w:rsid w:val="00817F6B"/>
    <w:rsid w:val="00952E5D"/>
    <w:rsid w:val="00980891"/>
    <w:rsid w:val="00AF7F13"/>
    <w:rsid w:val="00BE3DE7"/>
    <w:rsid w:val="00C223B1"/>
    <w:rsid w:val="00D6728C"/>
    <w:rsid w:val="00DA3612"/>
    <w:rsid w:val="00DC753A"/>
    <w:rsid w:val="00E91EAE"/>
    <w:rsid w:val="00EA3456"/>
    <w:rsid w:val="00F1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12"/>
  </w:style>
  <w:style w:type="paragraph" w:styleId="1">
    <w:name w:val="heading 1"/>
    <w:basedOn w:val="a"/>
    <w:link w:val="10"/>
    <w:uiPriority w:val="1"/>
    <w:qFormat/>
    <w:rsid w:val="00BE3DE7"/>
    <w:pPr>
      <w:widowControl w:val="0"/>
      <w:autoSpaceDE w:val="0"/>
      <w:autoSpaceDN w:val="0"/>
      <w:spacing w:before="1" w:after="0" w:line="319" w:lineRule="exact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E3DE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BE3DE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E3DE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BE3DE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Strong"/>
    <w:basedOn w:val="a0"/>
    <w:uiPriority w:val="22"/>
    <w:qFormat/>
    <w:rsid w:val="00237EBB"/>
    <w:rPr>
      <w:b/>
      <w:bCs/>
    </w:rPr>
  </w:style>
  <w:style w:type="character" w:styleId="a8">
    <w:name w:val="Hyperlink"/>
    <w:basedOn w:val="a0"/>
    <w:uiPriority w:val="99"/>
    <w:unhideWhenUsed/>
    <w:rsid w:val="00237EBB"/>
    <w:rPr>
      <w:color w:val="0000FF"/>
      <w:u w:val="single"/>
    </w:rPr>
  </w:style>
  <w:style w:type="paragraph" w:customStyle="1" w:styleId="styledparagraph-sc-1wayp1z-2">
    <w:name w:val="styled__paragraph-sc-1wayp1z-2"/>
    <w:basedOn w:val="a"/>
    <w:rsid w:val="00EA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F7F1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F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E75E1-0A79-4A96-BE2A-D2AC8B62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NewTeacher</dc:creator>
  <cp:keywords/>
  <dc:description/>
  <cp:lastModifiedBy>NewTeacher</cp:lastModifiedBy>
  <cp:revision>16</cp:revision>
  <cp:lastPrinted>2020-08-20T15:47:00Z</cp:lastPrinted>
  <dcterms:created xsi:type="dcterms:W3CDTF">2020-08-20T05:55:00Z</dcterms:created>
  <dcterms:modified xsi:type="dcterms:W3CDTF">2021-03-23T14:39:00Z</dcterms:modified>
</cp:coreProperties>
</file>