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4578B1">
        <w:rPr>
          <w:rFonts w:ascii="Times New Roman" w:hAnsi="Times New Roman" w:cs="Times New Roman"/>
          <w:sz w:val="24"/>
          <w:szCs w:val="24"/>
        </w:rPr>
        <w:t>осударственное</w:t>
      </w:r>
      <w:proofErr w:type="gramEnd"/>
      <w:r w:rsidRPr="00457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бюджетное общеобразовательн</w:t>
      </w:r>
      <w:r w:rsidRPr="004578B1">
        <w:rPr>
          <w:rFonts w:ascii="Times New Roman" w:hAnsi="Times New Roman" w:cs="Times New Roman"/>
          <w:sz w:val="24"/>
          <w:szCs w:val="24"/>
        </w:rPr>
        <w:t>ое учреждении Свердловской области</w:t>
      </w:r>
    </w:p>
    <w:p w:rsidR="004578B1" w:rsidRP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Асбестовская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интернат»</w:t>
      </w: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5A" w:rsidRDefault="001D377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1">
        <w:rPr>
          <w:rFonts w:ascii="Times New Roman" w:hAnsi="Times New Roman" w:cs="Times New Roman"/>
          <w:b/>
          <w:sz w:val="28"/>
          <w:szCs w:val="28"/>
        </w:rPr>
        <w:t>Игровые технологии на уроках химии как способ формирования познавательного интереса к предмету</w:t>
      </w:r>
    </w:p>
    <w:p w:rsid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B1" w:rsidRPr="004578B1" w:rsidRDefault="004578B1" w:rsidP="001D3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771" w:rsidRDefault="001D377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78B1">
        <w:rPr>
          <w:rFonts w:ascii="Times New Roman" w:hAnsi="Times New Roman" w:cs="Times New Roman"/>
          <w:b/>
          <w:sz w:val="28"/>
          <w:szCs w:val="28"/>
        </w:rPr>
        <w:t xml:space="preserve">Учитель химии Аглушевич Н.Н. </w:t>
      </w: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Default="004578B1" w:rsidP="001D3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8B1" w:rsidRPr="00933681" w:rsidRDefault="00933681" w:rsidP="00457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81">
        <w:rPr>
          <w:rFonts w:ascii="Times New Roman" w:hAnsi="Times New Roman" w:cs="Times New Roman"/>
          <w:b/>
          <w:sz w:val="24"/>
          <w:szCs w:val="24"/>
        </w:rPr>
        <w:t>г. Асбест 2021</w:t>
      </w:r>
    </w:p>
    <w:p w:rsidR="001D3771" w:rsidRPr="004578B1" w:rsidRDefault="001D3771" w:rsidP="004578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 настоящее время идет поиск новых технологий воспитания и обучения, целью которых должно стать создание условий для максимального раскрытия творческого потенциала каждого ребенка. Реформа общеобразовательной  школы нацеливает на использование всех возможностей для повышения эффективности учебно-воспитательного процесса. Федеральный компонент государственного стандарта, разработанный с учётом основных направлений модернизации образования, ориентирован не только на </w:t>
      </w:r>
      <w:proofErr w:type="spellStart"/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знаниевый</w:t>
      </w:r>
      <w:proofErr w:type="spellEnd"/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но в первую очередь на </w:t>
      </w:r>
      <w:proofErr w:type="spellStart"/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деятельностный</w:t>
      </w:r>
      <w:proofErr w:type="spellEnd"/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компонент образования, что позволяет повысить мотивацию обучения, в наибольшей степени реализовать способности, возможности, потребности и интересы ребёнка. Поэтому не случайно одной из главных целей на ступени общего образования является </w:t>
      </w:r>
      <w:r w:rsidRPr="004578B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развитие познавательной активности </w:t>
      </w:r>
      <w:r w:rsidR="005E26F6" w:rsidRPr="004578B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</w:t>
      </w:r>
      <w:r w:rsidRPr="004578B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</w:t>
      </w:r>
      <w:r w:rsidR="005E26F6" w:rsidRPr="004578B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4578B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щихся</w:t>
      </w:r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Познавательная активность обеспечивает познавательную деятельность, в процессе которой происходит овладение содержанием учебного предмета, необходимыми способами деятельности, умениями, навыками.</w:t>
      </w:r>
    </w:p>
    <w:p w:rsidR="001D3771" w:rsidRPr="004578B1" w:rsidRDefault="001D3771" w:rsidP="004578B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Игры - самый эффективный способ обучения детей. Известно, что учебный материал почти наверняка будет воспринят детьми, если он изложен в игровой форме.  Игра необходима в тех случаях, когда сам по себе материал не представляет для детей большой ценности.</w:t>
      </w:r>
    </w:p>
    <w:p w:rsidR="00C8766A" w:rsidRPr="004578B1" w:rsidRDefault="001D3771" w:rsidP="004578B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подростков более свойственны игровые виды деятельности, в которых они чувствуют себя свободно и комфортно, охотно принимают правила игры и естественно воспринимают и победы, и их отсутствие.</w:t>
      </w:r>
      <w:r w:rsidR="005E26F6"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Игровая ситуация способствует более быстрому и доступному усвоению и закреплению знаний и умений по химии. </w:t>
      </w:r>
      <w:proofErr w:type="gramStart"/>
      <w:r w:rsidR="005E26F6"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происходит потому, что в дидактической игре сохраняется форма и признаки обычной игры, но изменяется цель – получение удовольствия, характерное для обычной игры, на дидактическую – прочное усвоение знаний, развитие и воспитание школьников.</w:t>
      </w:r>
      <w:proofErr w:type="gramEnd"/>
      <w:r w:rsidR="005E26F6"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дидактическая цель здесь выступает в скрытой форме. Например, перед участниками игры ставится задача – «доехать» до станции «</w:t>
      </w:r>
      <w:proofErr w:type="spellStart"/>
      <w:r w:rsidR="005E26F6"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Менделеевка</w:t>
      </w:r>
      <w:proofErr w:type="spellEnd"/>
      <w:r w:rsidR="005E26F6"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или быстрее всех определить сходные прямоугольники со знаками химических элементов и т.д., в процессе выполнения поставленной задачи в игровой форме происходит достижение основной дидактической цели, ради которой и проводилась эта игра. Ученики активно, непроизвольно вовлекаются в игровую деятельность, «совершая путешествия", соревнуясь между собой, преодолевая одну «преграду» за другой, но при этом они повторяют, обобщают и закрепляют основные понятия химической науки. Под влиянием увлеченности, которую создает игровая ситуация, учебный материал усваивается уже легче и с успехом, так как здесь включается главный фактор обучения – активность обучающихся и решение многих вопросов по изучаемой теме в этот момент становится для них актуальным.</w:t>
      </w:r>
    </w:p>
    <w:p w:rsidR="001D3771" w:rsidRPr="004578B1" w:rsidRDefault="00C8766A" w:rsidP="004578B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Дидактическая игра при целенаправленном и систематическом ее применении способна оказывать влияние на эффективность обучения химии.</w:t>
      </w:r>
    </w:p>
    <w:p w:rsidR="00C8766A" w:rsidRPr="004578B1" w:rsidRDefault="00C8766A" w:rsidP="004578B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78B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Задачи игровых технологий</w:t>
      </w:r>
      <w:r w:rsidRPr="004578B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4578B1"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Дидактические</w:t>
      </w:r>
      <w:r w:rsidRPr="004578B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:</w:t>
      </w:r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расширение кругозора, познавательная деятельность, формирование определенных умений и навыков, необходимых в </w:t>
      </w:r>
      <w:proofErr w:type="gramStart"/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практический</w:t>
      </w:r>
      <w:proofErr w:type="gramEnd"/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деятельности, развитие </w:t>
      </w:r>
      <w:proofErr w:type="spellStart"/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общеучебных</w:t>
      </w:r>
      <w:proofErr w:type="spellEnd"/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умений и навыков, развитие трудовых навыков.</w:t>
      </w:r>
      <w:r w:rsidRPr="004578B1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4578B1"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Воспитывающие:</w:t>
      </w:r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воспитание самостоятельности, воли, формирование определенных подходов, позиций, нравственных, эстетических и мировоззренческих установок, воспитание сотрудничества, коллективизма, общительности, </w:t>
      </w:r>
      <w:proofErr w:type="spellStart"/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коммуникативности</w:t>
      </w:r>
      <w:proofErr w:type="spellEnd"/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4578B1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4578B1"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Развивающие</w:t>
      </w:r>
      <w:r w:rsidRPr="004578B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:</w:t>
      </w:r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развитие внимания, памяти, речи, мышления, умений сравнивать, сопоставлять, находить аналогию, воображения, фантазии, творческих способностей, </w:t>
      </w:r>
      <w:proofErr w:type="spellStart"/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эмпатии</w:t>
      </w:r>
      <w:proofErr w:type="spellEnd"/>
      <w:r w:rsidRPr="00457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рефлексии, умения находить оптимальные решения, развитие мотивации учебной деятельности.</w:t>
      </w:r>
      <w:proofErr w:type="gramEnd"/>
    </w:p>
    <w:p w:rsidR="00C8766A" w:rsidRPr="004578B1" w:rsidRDefault="00C8766A" w:rsidP="004578B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8766A" w:rsidRPr="00C8766A" w:rsidRDefault="00C8766A" w:rsidP="004578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Игра  </w:t>
      </w:r>
      <w:r w:rsidRPr="004578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« Самое длинное слово».</w:t>
      </w:r>
    </w:p>
    <w:p w:rsidR="00C8766A" w:rsidRPr="00C8766A" w:rsidRDefault="00C8766A" w:rsidP="0045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использовать на этапе объявления темы урока.</w:t>
      </w:r>
    </w:p>
    <w:p w:rsidR="00C8766A" w:rsidRPr="00C8766A" w:rsidRDefault="00C8766A" w:rsidP="0045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«Кислоты» (8 класс).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Используя буквы, необходимо составить самое длинное название вещества. Каждую букву можно использовать только один раз.</w:t>
      </w:r>
    </w:p>
    <w:p w:rsidR="00C8766A" w:rsidRPr="00C8766A" w:rsidRDefault="00C8766A" w:rsidP="0045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Побеждает тот, кто составит самое длинное слово.</w:t>
      </w:r>
    </w:p>
    <w:tbl>
      <w:tblPr>
        <w:tblW w:w="105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  <w:gridCol w:w="1051"/>
        <w:gridCol w:w="1051"/>
        <w:gridCol w:w="1051"/>
        <w:gridCol w:w="1051"/>
        <w:gridCol w:w="1052"/>
        <w:gridCol w:w="1052"/>
        <w:gridCol w:w="1052"/>
        <w:gridCol w:w="1052"/>
        <w:gridCol w:w="1052"/>
      </w:tblGrid>
      <w:tr w:rsidR="00C8766A" w:rsidRPr="00C8766A" w:rsidTr="00C8766A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6A" w:rsidRPr="00C8766A" w:rsidRDefault="00C8766A" w:rsidP="0045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6A" w:rsidRPr="00C8766A" w:rsidRDefault="00C8766A" w:rsidP="0045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6A" w:rsidRPr="00C8766A" w:rsidRDefault="00C8766A" w:rsidP="0045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6A" w:rsidRPr="00C8766A" w:rsidRDefault="00C8766A" w:rsidP="0045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6A" w:rsidRPr="00C8766A" w:rsidRDefault="00C8766A" w:rsidP="0045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6A" w:rsidRPr="00C8766A" w:rsidRDefault="00C8766A" w:rsidP="0045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6A" w:rsidRPr="00C8766A" w:rsidRDefault="00C8766A" w:rsidP="0045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6A" w:rsidRPr="00C8766A" w:rsidRDefault="00C8766A" w:rsidP="0045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6A" w:rsidRPr="00C8766A" w:rsidRDefault="00C8766A" w:rsidP="0045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66A" w:rsidRPr="00C8766A" w:rsidRDefault="00C8766A" w:rsidP="0045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</w:tbl>
    <w:p w:rsidR="00C8766A" w:rsidRPr="004578B1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457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оксид, соль, </w:t>
      </w:r>
      <w:r w:rsidRPr="004578B1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lang w:eastAsia="ru-RU"/>
        </w:rPr>
        <w:t>кислота.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66A" w:rsidRPr="00C8766A" w:rsidRDefault="00C8766A" w:rsidP="004578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Игра «</w:t>
      </w:r>
      <w:r w:rsidRPr="004578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Третий лишний</w:t>
      </w:r>
      <w:r w:rsidRPr="00457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может быть использована при изучении классов  неорганических соединений по химии.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57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Найти формулы веществ, которые не соответствуют логическим цепочкам.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45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1.Кислоты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HCI          HNO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H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proofErr w:type="spellStart"/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HBr</w:t>
      </w:r>
      <w:proofErr w:type="spellEnd"/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HF              H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H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H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2. </w:t>
      </w:r>
      <w:r w:rsidRPr="0045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Оксиды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</w:t>
      </w:r>
      <w:proofErr w:type="spellStart"/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CuO</w:t>
      </w:r>
      <w:proofErr w:type="spellEnd"/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      </w:t>
      </w:r>
      <w:proofErr w:type="spellStart"/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FeO</w:t>
      </w:r>
      <w:proofErr w:type="spellEnd"/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           CO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CO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As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5 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NO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N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 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N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5 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NO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3. </w:t>
      </w:r>
      <w:r w:rsidRPr="0045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Соли</w:t>
      </w:r>
      <w:r w:rsidRPr="0045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       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             KCI         HCI           </w:t>
      </w:r>
      <w:proofErr w:type="spellStart"/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NaCI</w:t>
      </w:r>
      <w:proofErr w:type="spellEnd"/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</w:t>
      </w:r>
    </w:p>
    <w:p w:rsidR="00C8766A" w:rsidRP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             </w:t>
      </w:r>
      <w:proofErr w:type="spellStart"/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NaBr</w:t>
      </w:r>
      <w:proofErr w:type="spellEnd"/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     NaNO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3 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NH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</w:p>
    <w:p w:rsidR="00C8766A" w:rsidRDefault="00C8766A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             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4 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BaS</w:t>
      </w:r>
      <w:proofErr w:type="spellEnd"/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H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5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</w:p>
    <w:p w:rsidR="00933681" w:rsidRPr="00C8766A" w:rsidRDefault="00933681" w:rsidP="004578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1" w:rsidRDefault="00C8766A" w:rsidP="004578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78B1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Игра «Руки вверх»</w:t>
      </w:r>
      <w:r w:rsidRPr="004578B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перечисляет названия веществ и физических тел, дети внимательно слушают. Если названо вещество, ученики поднимают руки вверх, а если физическое тело, то руки лежат на парте. Ученик, допустивший ошибку, дает определение «вещества» или «физического тела» и приводит дополнительно 2–3 соответствующих примера.</w:t>
      </w:r>
      <w:r w:rsidRPr="00457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 перечня названий. </w:t>
      </w:r>
      <w:proofErr w:type="gramStart"/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Стакан, гвоздь, железо, вода, льдина, соль, пробирка, спирт, кастрюля, алюминий, сахар, пластмасса, ложка, линейка, крахмал, полиэтилен, кислород, мяч, уксусная кислота, дверная ручка, мел, лампа, молоко и др.</w:t>
      </w:r>
      <w:proofErr w:type="gramEnd"/>
    </w:p>
    <w:p w:rsidR="00FC1B26" w:rsidRPr="004578B1" w:rsidRDefault="00C8766A" w:rsidP="004578B1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578B1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«Узнай меня"</w:t>
      </w:r>
    </w:p>
    <w:p w:rsidR="004578B1" w:rsidRDefault="00C8766A" w:rsidP="004578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доске учитель пишет </w:t>
      </w:r>
      <w:r w:rsidR="00FC1B26"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названия химических реакций раз</w:t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личных типов (реакций соединения, разложения, замещения, обмена) и распределяет их среди четырех игроков. На столе в беспорядке находятся карточки с уравнениями химических реакций разных типов. Каждый ученик должен выбрать среди всех карточек только те, на которых написаны уравнения химических реакций нужного</w:t>
      </w:r>
      <w:r w:rsidR="00FC1B26"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типа, и прикрепить эти кар</w:t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точки к доске под названием типа реакции. Ученик, допустивший ошибку, дает определение реакции данного типа и приводит пример.</w:t>
      </w:r>
    </w:p>
    <w:p w:rsidR="004578B1" w:rsidRDefault="00C8766A" w:rsidP="004578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78B1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«Химическая тайнопись»</w:t>
      </w:r>
      <w:r w:rsidRPr="00457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можно быстрее соединить линией прямоугольники (название элемента) с соответствующими квадратами (химический знак (символ)). Выигрывает тот ученик, который первым правильно выполнит задание.</w:t>
      </w:r>
    </w:p>
    <w:p w:rsidR="004578B1" w:rsidRDefault="00C8766A" w:rsidP="004578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78B1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«Кто дальше?»</w:t>
      </w:r>
      <w:r w:rsidRPr="00457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 становится на </w:t>
      </w:r>
      <w:r w:rsidR="00FC1B26"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финишную линию и по команде учи</w:t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теля начинает идти строевым шагом. Играющий должен прошагать как можно дальше, называя на каждый шаг химический элемент. Игру можно усложнить, оговорив перечень названий (любые элементы, металлы или неметаллы, группы элементов и т. д.).</w:t>
      </w:r>
    </w:p>
    <w:p w:rsidR="00C8766A" w:rsidRPr="004578B1" w:rsidRDefault="004578B1" w:rsidP="004578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8B1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«Термины – синонимы»</w:t>
      </w:r>
      <w:r w:rsidRPr="004578B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вещества имеют номенклатурные </w:t>
      </w:r>
      <w:proofErr w:type="gramStart"/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названия</w:t>
      </w:r>
      <w:proofErr w:type="gramEnd"/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т.е. общепринятые и тривиальные «из жизни». Эта игра вырабатывает быстрое запоминание.</w:t>
      </w:r>
      <w:r w:rsidRPr="00457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«Найдите соответствие»</w:t>
      </w:r>
      <w:r w:rsidRPr="004578B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Соляная </w:t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4                        </w:t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сульфаты</w:t>
      </w:r>
      <w:r w:rsidRPr="00457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Серная 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карбонаты</w:t>
      </w:r>
      <w:r w:rsidRPr="00457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Угольная HCI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хлориды</w:t>
      </w:r>
      <w:r w:rsidRPr="004578B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Азотная H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нитраты</w:t>
      </w:r>
      <w:r w:rsidRPr="004578B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Сероводородная HNO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5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сульфиды</w:t>
      </w:r>
    </w:p>
    <w:sectPr w:rsidR="00C8766A" w:rsidRPr="004578B1" w:rsidSect="001D37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0DA4"/>
    <w:multiLevelType w:val="multilevel"/>
    <w:tmpl w:val="EC2A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7761D"/>
    <w:multiLevelType w:val="multilevel"/>
    <w:tmpl w:val="00F63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771"/>
    <w:rsid w:val="00004D5A"/>
    <w:rsid w:val="001D3771"/>
    <w:rsid w:val="004578B1"/>
    <w:rsid w:val="005E26F6"/>
    <w:rsid w:val="00933681"/>
    <w:rsid w:val="00C8766A"/>
    <w:rsid w:val="00FC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3771"/>
    <w:rPr>
      <w:i/>
      <w:iCs/>
    </w:rPr>
  </w:style>
  <w:style w:type="character" w:styleId="a4">
    <w:name w:val="Strong"/>
    <w:basedOn w:val="a0"/>
    <w:uiPriority w:val="22"/>
    <w:qFormat/>
    <w:rsid w:val="00C8766A"/>
    <w:rPr>
      <w:b/>
      <w:bCs/>
    </w:rPr>
  </w:style>
  <w:style w:type="character" w:customStyle="1" w:styleId="c11">
    <w:name w:val="c11"/>
    <w:basedOn w:val="a0"/>
    <w:rsid w:val="00C8766A"/>
  </w:style>
  <w:style w:type="character" w:customStyle="1" w:styleId="c7">
    <w:name w:val="c7"/>
    <w:basedOn w:val="a0"/>
    <w:rsid w:val="00C8766A"/>
  </w:style>
  <w:style w:type="paragraph" w:customStyle="1" w:styleId="c29">
    <w:name w:val="c29"/>
    <w:basedOn w:val="a"/>
    <w:rsid w:val="00C8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8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766A"/>
  </w:style>
  <w:style w:type="character" w:customStyle="1" w:styleId="c40">
    <w:name w:val="c40"/>
    <w:basedOn w:val="a0"/>
    <w:rsid w:val="00C87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2021-09-15T15:00:00Z</cp:lastPrinted>
  <dcterms:created xsi:type="dcterms:W3CDTF">2021-09-15T14:00:00Z</dcterms:created>
  <dcterms:modified xsi:type="dcterms:W3CDTF">2021-09-15T15:01:00Z</dcterms:modified>
</cp:coreProperties>
</file>