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43" w:rsidRDefault="00F60E43" w:rsidP="00F6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нетиповое</w:t>
      </w:r>
    </w:p>
    <w:p w:rsidR="00F60E43" w:rsidRDefault="00F60E43" w:rsidP="00F6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</w:t>
      </w:r>
    </w:p>
    <w:p w:rsidR="00F60E43" w:rsidRDefault="00F60E43" w:rsidP="00F6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«Гимназия № 44»</w:t>
      </w:r>
    </w:p>
    <w:p w:rsidR="00F60E43" w:rsidRDefault="00F60E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43" w:rsidRDefault="00F60E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43" w:rsidRDefault="00F60E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43" w:rsidRDefault="00F60E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43" w:rsidRDefault="00F60E4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0E43" w:rsidRPr="00F60E43" w:rsidRDefault="00F60E43" w:rsidP="00F60E43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60E4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Доклад </w:t>
      </w:r>
    </w:p>
    <w:p w:rsidR="004F64DB" w:rsidRPr="00F60E43" w:rsidRDefault="00F60E43" w:rsidP="004F64D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F60E43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4F64DB" w:rsidRPr="00F60E43">
        <w:rPr>
          <w:rFonts w:ascii="Times New Roman" w:hAnsi="Times New Roman" w:cs="Times New Roman"/>
          <w:b/>
          <w:sz w:val="40"/>
          <w:szCs w:val="40"/>
          <w:lang w:eastAsia="ru-RU"/>
        </w:rPr>
        <w:t>Повышение качества чтения и письма у младших школьников, имеющих недостатки в звуковом анализе слов</w:t>
      </w:r>
      <w:r w:rsidRPr="00F60E43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  <w:r w:rsidR="004F64DB" w:rsidRPr="00F60E43">
        <w:rPr>
          <w:rFonts w:ascii="Times New Roman" w:hAnsi="Times New Roman" w:cs="Times New Roman"/>
          <w:b/>
          <w:sz w:val="40"/>
          <w:szCs w:val="40"/>
          <w:lang w:eastAsia="ru-RU"/>
        </w:rPr>
        <w:t>.</w:t>
      </w:r>
    </w:p>
    <w:p w:rsidR="004F64DB" w:rsidRDefault="004F64DB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38" w:rsidRDefault="00997A38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38" w:rsidRDefault="00997A38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4F64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E43" w:rsidRDefault="00F60E43" w:rsidP="00F60E4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Докладчик:</w:t>
      </w:r>
    </w:p>
    <w:p w:rsidR="00F60E43" w:rsidRDefault="00F60E43" w:rsidP="00F60E43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F60E43" w:rsidRDefault="00F60E43" w:rsidP="00F60E43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Алеся Валерьевна</w:t>
      </w:r>
    </w:p>
    <w:p w:rsidR="00997A38" w:rsidRDefault="00997A38" w:rsidP="00997A3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38" w:rsidRDefault="00997A38" w:rsidP="00997A3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A38" w:rsidRPr="00F60E43" w:rsidRDefault="00997A38" w:rsidP="00997A38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Новокузнецк, 2021г.</w:t>
      </w:r>
    </w:p>
    <w:p w:rsidR="00EC4B26" w:rsidRPr="00EC4B26" w:rsidRDefault="004F64DB" w:rsidP="00997A38">
      <w:pPr>
        <w:pStyle w:val="stk-rese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F64DB">
        <w:rPr>
          <w:sz w:val="28"/>
          <w:szCs w:val="28"/>
        </w:rPr>
        <w:lastRenderedPageBreak/>
        <w:t xml:space="preserve">В последние годы отмечается значительный рост количества детей с различными трудностями обучения. Причины, вызывающие эти трудности, многозначны, решить их быстро – невозможно. 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 Установлено, </w:t>
      </w:r>
      <w:r w:rsidRPr="00EC4B26">
        <w:rPr>
          <w:sz w:val="28"/>
          <w:szCs w:val="28"/>
        </w:rPr>
        <w:t xml:space="preserve">что </w:t>
      </w:r>
      <w:r w:rsidR="00EC4B26" w:rsidRPr="00EC4B26">
        <w:rPr>
          <w:color w:val="000000"/>
          <w:sz w:val="28"/>
          <w:szCs w:val="28"/>
        </w:rPr>
        <w:t>примерно 60% первоклашек в России есть нарушения устной речи (и это по самым скромным подсчётам). А к ним могут добавляться трудности письма и чтения.</w:t>
      </w:r>
    </w:p>
    <w:p w:rsidR="00EC4B26" w:rsidRPr="00EC4B26" w:rsidRDefault="00EC4B26" w:rsidP="00997A38">
      <w:pPr>
        <w:pStyle w:val="stk-rese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C4B26">
        <w:rPr>
          <w:color w:val="000000"/>
          <w:sz w:val="28"/>
          <w:szCs w:val="28"/>
        </w:rPr>
        <w:t xml:space="preserve">При этом раньше ситуация была совершенно иной. </w:t>
      </w:r>
      <w:r>
        <w:rPr>
          <w:color w:val="000000"/>
          <w:sz w:val="28"/>
          <w:szCs w:val="28"/>
        </w:rPr>
        <w:tab/>
        <w:t>Р</w:t>
      </w:r>
      <w:r w:rsidRPr="00EC4B26">
        <w:rPr>
          <w:color w:val="000000"/>
          <w:sz w:val="28"/>
          <w:szCs w:val="28"/>
        </w:rPr>
        <w:t>аньше таких детей было только 20–25%. Всему виной, в частности, изменение системы диагностики — сейчас сократилось число обязательных обследований, которые выявляли нарушения ещё в дошкольном возрасте, после чего детей направляли к логопедам. В результате к первому классу у них не просто были до той же степени развиты речевые навыки — они могли даже опережать сверстников.</w:t>
      </w:r>
    </w:p>
    <w:p w:rsidR="00EC4B26" w:rsidRPr="00EC4B26" w:rsidRDefault="00EC4B26" w:rsidP="00997A38">
      <w:pPr>
        <w:pStyle w:val="stk-rese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C4B26">
        <w:rPr>
          <w:color w:val="000000"/>
          <w:sz w:val="28"/>
          <w:szCs w:val="28"/>
        </w:rPr>
        <w:t>Теперь же многие дети не получают необходимую помощь вовремя, из-за чего в школе увеличивается количество детей с нарушениями речи.</w:t>
      </w:r>
    </w:p>
    <w:p w:rsidR="00EC4B26" w:rsidRDefault="00EC4B26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Учащиеся</w:t>
      </w:r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с дефектами речи являются неуспевающими или слабоуспевающими по родному языку. 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>Это,</w:t>
      </w:r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дети, у которых недостатки произношения сопровождаются недоразвитием процессов </w:t>
      </w:r>
      <w:proofErr w:type="spellStart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фонемообразования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. При этом наблюдаются не только нарушения внятности речи, но и аномальное овладение звуковым составом слова. Эти отклонения в речевом развитии носят различный характер и по-разному сказываются на общем развитии ребёнка.</w:t>
      </w:r>
    </w:p>
    <w:p w:rsidR="00EC4B26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Часто и родители, и учителя склонны видеть причину плохой школьной успеваемости исключительно в лени ребенка, в его невнимательности. Специалисты считают, что 80 % проблем с учебой вызваны вовсе не ленью.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br/>
        <w:t>Становление чтения и письма - процесс очень сложный. В нем участвует несколько анализаторов, и только при их согласованной работе будет обеспечено успешное овладение письменной речью.</w:t>
      </w:r>
    </w:p>
    <w:p w:rsidR="00EC4B26" w:rsidRDefault="00EC4B26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="004F64DB" w:rsidRPr="00EC4B26">
        <w:rPr>
          <w:rFonts w:ascii="Times New Roman" w:hAnsi="Times New Roman" w:cs="Times New Roman"/>
          <w:b/>
          <w:sz w:val="28"/>
          <w:szCs w:val="28"/>
          <w:lang w:eastAsia="ru-RU"/>
        </w:rPr>
        <w:t>Дисграфия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 - это специфическое расстройство письма, проявляющееся в многочисленных типичных ошибках стойкого характера. От греческого «</w:t>
      </w:r>
      <w:proofErr w:type="spellStart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» - плохо, «графо» - письмо.  Специфические ошибки – не связанные с применением орфографических правил.</w:t>
      </w:r>
    </w:p>
    <w:p w:rsidR="004F64DB" w:rsidRPr="004F64DB" w:rsidRDefault="00EC4B26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F64DB" w:rsidRPr="00EC4B26">
        <w:rPr>
          <w:rFonts w:ascii="Times New Roman" w:hAnsi="Times New Roman" w:cs="Times New Roman"/>
          <w:b/>
          <w:sz w:val="28"/>
          <w:szCs w:val="28"/>
          <w:lang w:eastAsia="ru-RU"/>
        </w:rPr>
        <w:t>Дислексия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 - это нарушение чтения, выражающееся в стойких специфических ошибках при чтении («</w:t>
      </w:r>
      <w:proofErr w:type="spellStart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» - плохо, «лексис» - речь) </w:t>
      </w:r>
    </w:p>
    <w:p w:rsidR="004F64DB" w:rsidRPr="00903B86" w:rsidRDefault="004F64DB" w:rsidP="00997A3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3B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Выделяются следующие пять видов </w:t>
      </w:r>
      <w:proofErr w:type="spellStart"/>
      <w:r w:rsidRPr="00903B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дислексии</w:t>
      </w:r>
      <w:proofErr w:type="spellEnd"/>
      <w:r w:rsidRPr="00903B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Фонематическая </w:t>
      </w: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дислексия</w:t>
      </w:r>
      <w:proofErr w:type="spellEnd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В основе ее лежит нарушение формирования фонематического восприятия и фонематического анализа и синтеза. Проявляется в заменах фонетически близких звуков при чтении, в трудностях усвоения букв, обозначающих сходные звуки, побуквенном чтении, искажении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структуры слова (пропуски согласных, вставка гласных звуков, пропуски перестановки слогов). Она проявляется на аналитическом этапе овладения чтением (на ступени овладения звукобуквенными обозначениями 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послогового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чтения). Она обусловлена недоразвитием функции фонематической системы (фонематического восприятия и фонематического анализа).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Аграмматическая</w:t>
      </w:r>
      <w:proofErr w:type="spellEnd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дислексия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проявляется в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аграмматизмах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при чтении и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лексико-грамматического строя речи (неправильно воспроизводит окончания, префиксы, суффиксы, изменяется грамматические формы слов).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Оптическая</w:t>
      </w:r>
      <w:proofErr w:type="gramEnd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дислексия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связана с недоразвитием зрительного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, анализа и синтеза пространственных представлений и проявляется в заменах и смешениях графически сходных букв при чтении.</w:t>
      </w:r>
    </w:p>
    <w:p w:rsidR="004F64DB" w:rsidRPr="004F64DB" w:rsidRDefault="00903B86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С</w:t>
      </w:r>
      <w:r w:rsidR="004F64DB"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емантическая</w:t>
      </w:r>
      <w:proofErr w:type="gramEnd"/>
      <w:r w:rsidR="004F64DB"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4F64DB"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дислексия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(механическое чтение) проявляется в нарушении понимания читаемого при технически правильном чтении.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Мнестическая</w:t>
      </w:r>
      <w:proofErr w:type="spellEnd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03B86">
        <w:rPr>
          <w:rFonts w:ascii="Times New Roman" w:hAnsi="Times New Roman" w:cs="Times New Roman"/>
          <w:i/>
          <w:sz w:val="28"/>
          <w:szCs w:val="28"/>
          <w:lang w:eastAsia="ru-RU"/>
        </w:rPr>
        <w:t>дислексия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проявляется в нарушении усвоения букв, в трудностях установления ассоциаций между звуком и буквой.</w:t>
      </w:r>
    </w:p>
    <w:p w:rsidR="00903B86" w:rsidRDefault="00903B86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Динамика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носит регрессирующий характер с постепенным уменьшением видов и количества ошибок при чтении, степени выраженности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известно, на начальном этапе обучения детей языку первостепенная роль отводится углубленной и разносторонней работе над звуками. Детей учат воспринимать звуки на слух, правильно их произносить, осознавать звуки как фонемы. Однако время, отведенное программой на усвоение материала этого раздела, рассчитано в основном на детей, имеющих нормальное речевое развитие и дошкольную подготовку. Оно оказывается недостаточным для детей с фонетико-фонематическим недоразвитием. Кроме того, поскольку у последних задержано спонтанное развитие предпосылок к овладению звуковым составом слова, методы работы с ними должны быть отличными от тех, которыми учитель постоянно пользуется в классе.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детей с нарушениями устной и письменной речи увеличивается с каждым годом, в связи с этим многие исследователи, учёные, логопеды стали разрабатывать различные методики по устранению разных форм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Своевременное выявление этих нарушений чрезвычайно важно для построения работы по коррекции нарушенного механизма.</w:t>
      </w:r>
    </w:p>
    <w:p w:rsidR="00903B86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Методологической базой и теоретическим обоснованием являются работы по проблеме нарушений чтения Л.Н.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Ефименковой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, А.Н. Корнева, Р.И.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, И.Н.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Садовниковой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, Т.А.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Фотековой</w:t>
      </w:r>
      <w:proofErr w:type="spellEnd"/>
      <w:r w:rsidR="00903B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4DB" w:rsidRPr="00903B86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03B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Причины, которые приводят к нарушению чтения и письма: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Первая и наиболее часто встречающаяся - это так называемые минимальные мозговые дисфункции (ММД). Они возникают из-за небольших органических поражений мозга. Например, во время внутриутробного развития плод испытывал недостаток кислорода, роды были тяжелыми или в раннем детстве малыш упал и ударился головкой. Внешними проявлениями ММД в раннем детстве могут быть проблемы с развитием речи,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, нарушение внимания.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Играет роль и наследственный фактор.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связаны с врожденными особенностями строения мозга. На чтении «специализируется» задняя часть левого полушария, и если у детей, которые легко учатся читать, эта область мозга немного больше, то у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иков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задние части левого и правого полушарий одинаковы. Эта особенность может передаваться по наследству.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Огромное значение для овладения процессами письма и чтения имеет степень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всех сторон речи. Поэтому нарушение или задержка в развитии фонематического восприятия, лексико-грамматических сторон, звукопроизношения на разных этапах развития являются одной из причин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. Особого внимания также требуют те дети, у которых нет речевых нарушений, но нечеткая артикуляция (по-другому на них говорят «мямли» или «еле языком ворочает»).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Нарушение чтения и письма может быть вызвано двуязычием в семье. В настоящее время для нашего региона эта проблема становится все более актуальной. В школах растет количество детей, не владеющих русским языком.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Причиной нарушения чтения и письма может быть и расстройство в системах, обеспечивающих пространственное и временное восприятие. </w:t>
      </w:r>
    </w:p>
    <w:p w:rsidR="004F64DB" w:rsidRPr="005F1691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Нужно обратить особое внимание: 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Если ребенок левша. 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Если он – переученный правша. 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Если ребенок посещал логопедическую группу. 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Если в семье говорят на двух или более языках.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Если ребенок слишком рано пошел в школу (неоправданно раннее обучение грамоте иногда провоцирует возникновение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). Происходит это в тех случаях, когда у ребенка еще не наступила психологическая готовность к такому обучению. </w:t>
      </w:r>
    </w:p>
    <w:p w:rsidR="005F1691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Если у ребенка есть проблемы с памятью, вниманием. </w:t>
      </w:r>
    </w:p>
    <w:p w:rsidR="005F1691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Необходимо обратить внимание, что ошибки, которые можно отнести к нарушению чтения и письма, все специфичны и носят стойкий характер. Если эти ошибки встречаются редко или вообще единичны, то это, скорее всего, результат переутомления, невнимательности.</w:t>
      </w:r>
    </w:p>
    <w:p w:rsidR="005F1691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Как отличить письменные работы учащихся, нуждающихся в помощи специалистов: существует несколько видов нарушения чтения и письма, каждому виду соответствуют свои ошибки.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>Смешение букв по оптическому сходству:</w:t>
      </w:r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б-п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т-п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а-о</w:t>
      </w:r>
      <w:proofErr w:type="spellEnd"/>
      <w:proofErr w:type="gram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е-з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д-у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Ошибки, вызванные нарушенным произношением, ребенок пишет то, что говорит: лека (река),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суба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(шуба).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При нарушенном фонематическом восприятии смешиваются гласные </w:t>
      </w:r>
      <w:proofErr w:type="spellStart"/>
      <w:proofErr w:type="gram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о-у</w:t>
      </w:r>
      <w:proofErr w:type="spellEnd"/>
      <w:proofErr w:type="gram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ё-ю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согласные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р-л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й-ль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, парные звонкие и глухие согласные, свистящие и шипящие, звуки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, ч,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Например: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тыня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(дыня),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клёква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(клюква). 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Пропуски букв, слогов,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слов. Например: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прта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 - парта,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моко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 - молоко, </w:t>
      </w:r>
      <w:proofErr w:type="gram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весёлы</w:t>
      </w:r>
      <w:proofErr w:type="gram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6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весёлый. 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Вставка букв: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декабарь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- декабрь. </w:t>
      </w:r>
    </w:p>
    <w:p w:rsidR="005F1691" w:rsidRDefault="004F64DB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>Слитное написание предлогов, раздельное – приставок также являетс</w:t>
      </w:r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я одним из проявлений </w:t>
      </w:r>
      <w:proofErr w:type="spellStart"/>
      <w:r w:rsidR="005F1691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5F16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F1691" w:rsidRDefault="005F1691" w:rsidP="00997A38">
      <w:pPr>
        <w:pStyle w:val="a5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4F64DB" w:rsidRPr="005F1691">
        <w:rPr>
          <w:rFonts w:ascii="Times New Roman" w:hAnsi="Times New Roman" w:cs="Times New Roman"/>
          <w:sz w:val="28"/>
          <w:szCs w:val="28"/>
          <w:lang w:eastAsia="ru-RU"/>
        </w:rPr>
        <w:t>еумение определить границы предложений, ребенок не пишет загл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авную букву в начале предложения</w:t>
      </w:r>
      <w:r w:rsidR="004F64DB" w:rsidRPr="005F16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1691" w:rsidRDefault="005F1691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691" w:rsidRDefault="004F64DB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специфические ошибки – это медленное чтение, запинки, повтор слов,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послоговое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или чтение словами, не переходящее в плавное беглое чтение. При чтении путаются буквы, не держится строка, перескакивание с одной строки на другую. Обычно чтение дается ребёнку с трудом, он испытывает негативные чувства, не любит и не хочет читать.</w:t>
      </w:r>
    </w:p>
    <w:p w:rsidR="005F1691" w:rsidRDefault="005F1691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F64DB" w:rsidRPr="005F1691">
        <w:rPr>
          <w:rFonts w:ascii="Times New Roman" w:hAnsi="Times New Roman" w:cs="Times New Roman"/>
          <w:sz w:val="28"/>
          <w:szCs w:val="28"/>
          <w:lang w:eastAsia="ru-RU"/>
        </w:rPr>
        <w:t>Родители и учителя считают, что если такому ребенку больше читать, то всё пройдет и навык сформируется. Но на самом деле, чем он больше читает, тем больше закрепляется неправильный навык и возможны два варианта. Ребёнок научится читать быстро, но чтобы держать скорость, будет читать по догадке, сам сочиняя, что там написано. Или будет читать правильно, но очень медленно, забывая к концу, что прочитал. И эти проблемы с чтением начинают проявляться на математике, так как ребенку приходится читать условие задачи, которое он не может понять из-за плохого чтения.</w:t>
      </w:r>
    </w:p>
    <w:p w:rsidR="00917B63" w:rsidRDefault="004F64DB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>Нередко оба вида расстройства наблюдаются у одного и того же ребенка, при этом признаков отставания в умственном развитии у него никто не находит. </w:t>
      </w:r>
    </w:p>
    <w:p w:rsidR="00CB1789" w:rsidRDefault="004F64DB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B1789">
        <w:rPr>
          <w:rFonts w:ascii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CB1789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встречается у мальчиков в 3–4 раза чаще, чем у девочек. 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младших </w:t>
      </w:r>
      <w:r w:rsidR="00CB1789" w:rsidRPr="00CB17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школьников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CB1789" w:rsidRPr="00CB17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дислексией</w:t>
      </w:r>
      <w:proofErr w:type="spellEnd"/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1789" w:rsidRPr="00CB17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страдают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 30 </w:t>
      </w:r>
      <w:r w:rsidR="00CB1789" w:rsidRPr="00CB178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детей, а </w:t>
      </w:r>
      <w:proofErr w:type="spellStart"/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>дисграфией</w:t>
      </w:r>
      <w:proofErr w:type="spellEnd"/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более 37 </w:t>
      </w:r>
      <w:r w:rsidR="00CB1789" w:rsidRPr="00CB1789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CB1789" w:rsidRPr="00CB1789">
        <w:rPr>
          <w:rFonts w:ascii="Times New Roman" w:hAnsi="Times New Roman" w:cs="Times New Roman"/>
          <w:sz w:val="28"/>
          <w:szCs w:val="28"/>
          <w:shd w:val="clear" w:color="auto" w:fill="FFFFFF"/>
        </w:rPr>
        <w:t>. И это опасная статистика - из-за проблем с чтением, устной и письменной речью и появляются стойкие ненавистники учебы в любом виде.</w:t>
      </w:r>
    </w:p>
    <w:p w:rsidR="00CB1789" w:rsidRDefault="004F64DB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78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чтения чаще становится очевидным ко 2-му классу. Иногда </w:t>
      </w:r>
      <w:proofErr w:type="spellStart"/>
      <w:r w:rsidRPr="00CB1789">
        <w:rPr>
          <w:rFonts w:ascii="Times New Roman" w:hAnsi="Times New Roman" w:cs="Times New Roman"/>
          <w:sz w:val="28"/>
          <w:szCs w:val="28"/>
          <w:lang w:eastAsia="ru-RU"/>
        </w:rPr>
        <w:t>дислексия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со временем компенсируется, но если нет коррекции, остается на всю жизнь. </w:t>
      </w:r>
    </w:p>
    <w:p w:rsidR="00CB1789" w:rsidRDefault="004F64DB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специалисты считают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уникальным даром.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Дислексики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проявить недюжинные способности в области физики, математики, живописи, музыки. Из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дислексика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получиться отличный изобретатель или даже писатель.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Дислексики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обладают развитой фантазией, интуицией и проницательностью. Около 40% успешных бизнесменов относятся к числу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дислексиков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. А все потому, что эти люди очень нестандартно подходят к решению проблем. Они видят те пути, которых не дано увидеть другим. Конечно, никто не даст гарантии, что из </w:t>
      </w:r>
      <w:proofErr w:type="spellStart"/>
      <w:r w:rsidRPr="005F1691">
        <w:rPr>
          <w:rFonts w:ascii="Times New Roman" w:hAnsi="Times New Roman" w:cs="Times New Roman"/>
          <w:sz w:val="28"/>
          <w:szCs w:val="28"/>
          <w:lang w:eastAsia="ru-RU"/>
        </w:rPr>
        <w:t>ребёнка-дислексика</w:t>
      </w:r>
      <w:proofErr w:type="spellEnd"/>
      <w:r w:rsidRPr="005F1691">
        <w:rPr>
          <w:rFonts w:ascii="Times New Roman" w:hAnsi="Times New Roman" w:cs="Times New Roman"/>
          <w:sz w:val="28"/>
          <w:szCs w:val="28"/>
          <w:lang w:eastAsia="ru-RU"/>
        </w:rPr>
        <w:t xml:space="preserve"> вырастет гений, но в том, что у него есть столько же шансов, что и у его сверстников добиться успеха, сомневаться не приходится.</w:t>
      </w:r>
    </w:p>
    <w:p w:rsidR="000769C4" w:rsidRDefault="00CB1789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Дети с </w:t>
      </w:r>
      <w:proofErr w:type="spellStart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дисграфией</w:t>
      </w:r>
      <w:proofErr w:type="spell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</w:t>
      </w:r>
    </w:p>
    <w:p w:rsidR="004F64DB" w:rsidRPr="004F64DB" w:rsidRDefault="000769C4" w:rsidP="00997A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Советы родителям</w:t>
      </w:r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F64DB" w:rsidRDefault="004F64DB" w:rsidP="00997A38">
      <w:pPr>
        <w:pStyle w:val="a5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соблюдением правил письма и чтения. В раннем возрасте еще возможно повлиять на формирование навыка письма с помощью подходящего пишущего инструмента. В выборе канцелярских принадлежностей для </w:t>
      </w:r>
      <w:proofErr w:type="spellStart"/>
      <w:r w:rsidRPr="000769C4">
        <w:rPr>
          <w:rFonts w:ascii="Times New Roman" w:hAnsi="Times New Roman" w:cs="Times New Roman"/>
          <w:sz w:val="28"/>
          <w:szCs w:val="28"/>
          <w:lang w:eastAsia="ru-RU"/>
        </w:rPr>
        <w:t>дисграфиков</w:t>
      </w:r>
      <w:proofErr w:type="spellEnd"/>
      <w:r w:rsidRPr="000769C4">
        <w:rPr>
          <w:rFonts w:ascii="Times New Roman" w:hAnsi="Times New Roman" w:cs="Times New Roman"/>
          <w:sz w:val="28"/>
          <w:szCs w:val="28"/>
          <w:lang w:eastAsia="ru-RU"/>
        </w:rPr>
        <w:t xml:space="preserve"> есть свои хитрости. </w:t>
      </w:r>
    </w:p>
    <w:p w:rsidR="004F64DB" w:rsidRPr="000769C4" w:rsidRDefault="004F64DB" w:rsidP="00997A38">
      <w:pPr>
        <w:pStyle w:val="a5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sz w:val="28"/>
          <w:szCs w:val="28"/>
          <w:lang w:eastAsia="ru-RU"/>
        </w:rPr>
        <w:t>Массаж подушечек пальцев важен для правильной работы мозга при письме. Это советую ВСЕ логопеды. Поэтому хорошо если место "хватки" пишущего предмета (ручки или карандаша) покрыто ребрышками или пупырышками. </w:t>
      </w:r>
      <w:r w:rsidRPr="000769C4">
        <w:rPr>
          <w:rFonts w:ascii="Times New Roman" w:hAnsi="Times New Roman" w:cs="Times New Roman"/>
          <w:sz w:val="28"/>
          <w:szCs w:val="28"/>
          <w:lang w:eastAsia="ru-RU"/>
        </w:rPr>
        <w:br/>
        <w:t>Но еще лучше, если ученику эту самую ручку удобно держать, тогда почерк скорее стабилизируется. А для этого корпус ручки, карандаша должен быть трехгранным.</w:t>
      </w:r>
    </w:p>
    <w:p w:rsidR="004F64DB" w:rsidRPr="004F64DB" w:rsidRDefault="004F64DB" w:rsidP="00997A3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ребенку задали на дом прочитать текст или много писать, то разбейте текст на части и задание выполняйте в несколько приемов. </w:t>
      </w:r>
    </w:p>
    <w:p w:rsidR="004F64DB" w:rsidRPr="000769C4" w:rsidRDefault="004F64DB" w:rsidP="00997A38">
      <w:pPr>
        <w:pStyle w:val="a5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sz w:val="28"/>
          <w:szCs w:val="28"/>
          <w:lang w:eastAsia="ru-RU"/>
        </w:rPr>
        <w:t>Не заставляйте ребенка переписывать много раз домашние задания, это не только нанесёт вред здоровью ребёнка, но и поселит в нём неуверенность, а также увеличит количество ошибок.</w:t>
      </w:r>
    </w:p>
    <w:p w:rsidR="004F64DB" w:rsidRPr="000769C4" w:rsidRDefault="004F64DB" w:rsidP="00997A38">
      <w:pPr>
        <w:pStyle w:val="a5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sz w:val="28"/>
          <w:szCs w:val="28"/>
          <w:lang w:eastAsia="ru-RU"/>
        </w:rPr>
        <w:t>Хвалите своего ребёнка за каждый достигнутый успех, как можно меньше унижайте. </w:t>
      </w:r>
    </w:p>
    <w:p w:rsidR="004F64DB" w:rsidRPr="000769C4" w:rsidRDefault="004F64DB" w:rsidP="00997A38">
      <w:pPr>
        <w:pStyle w:val="a5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sz w:val="28"/>
          <w:szCs w:val="28"/>
          <w:lang w:eastAsia="ru-RU"/>
        </w:rPr>
        <w:t>Не предлагайте детям исправлять ошибки, научите их не делать ошибок. 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чтения у младших школьников, имеющих недостатки в звуковом анализе слов, возможно только благодаря систематической работе учителя через систему заданий, способствующих формированию навыка правильного чтения.</w:t>
      </w:r>
    </w:p>
    <w:p w:rsidR="00997A38" w:rsidRDefault="00997A38" w:rsidP="00997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F64DB" w:rsidRPr="000769C4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Этапы педагогической деятельности педагога:</w:t>
      </w:r>
    </w:p>
    <w:p w:rsidR="004F64DB" w:rsidRPr="000769C4" w:rsidRDefault="004F64DB" w:rsidP="00997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lang w:eastAsia="ru-RU"/>
        </w:rPr>
        <w:t>1 этап – организационный</w:t>
      </w:r>
    </w:p>
    <w:p w:rsidR="00997A38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Выявление детей с раз</w:t>
      </w:r>
      <w:r w:rsidR="00997A38">
        <w:rPr>
          <w:rFonts w:ascii="Times New Roman" w:hAnsi="Times New Roman" w:cs="Times New Roman"/>
          <w:sz w:val="28"/>
          <w:szCs w:val="28"/>
          <w:lang w:eastAsia="ru-RU"/>
        </w:rPr>
        <w:t>личными речевыми расстройствами.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дифференциальной диагностики по определению симптоматики механизмов вида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дислексий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 степени их выраженности (проводится совместно с логопедом)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Проверка состояния фонематического восприятия.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lang w:eastAsia="ru-RU"/>
        </w:rPr>
        <w:t>2 этап –  подготовительный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восприятия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Развитие зрительного восприятия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Развитие звукового анализа слов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lang w:eastAsia="ru-RU"/>
        </w:rPr>
        <w:t>3 этап – основной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Формирование действия фонематического анализа в речевом плане.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Опора на материализацию действия исключается. Формирование функции фонематического анализа переводится в речевой план. Дети называют слово, определяют первый второй третий и т.д., уточняют количество звуков.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lang w:eastAsia="ru-RU"/>
        </w:rPr>
        <w:t>4 этап – заключительный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Закрепление полученных навыков.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 дефектов речи невозможно без специальной коррекции фонематического восприятия. Без умения чётко дифференцировать на слух фонемы родного языка невозможно овладевать и навыками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и синтеза, усваивать грамоту. В школьном возрасте возникающие трудности овладения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звукослоговым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анализом и синтезом слов часто приводят к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коррекционных занятий по формированию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и синтеза надо создавать широкие возможности для самостоятельной деятельности детей, побуждать их активно и заинтересованно преодолевать имеющиеся дефекты, учить контролировать свою речь, письмо и чтение, видеть ошибки товарищей, грамотно писать и правильно читать.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учителю: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Соблюдать педагогический такт по отношению к детям-логопатам.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При изучении каждой новой буквы давать чёткую артикуляцию звука (как он произносится), особое внимание уделять детям, которые не могут правильно произносить эти звуки.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Закреплять на уроках поставленные логопедом звуки.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Заучивать с детьми скороговорки,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, стихотворения с контрольными звуками.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Следить за правильным произношением звуков детей-логопатов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Давать упражнения на развитие фонематического слуха, предупреждая этим возникновение </w:t>
      </w:r>
      <w:proofErr w:type="spell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Контролировать посещение детьми с дефектами речи логопедических занятий.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Задания, которые можно применять учителю начальных классов: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0769C4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Упражнения стоя: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69C4">
        <w:rPr>
          <w:rFonts w:ascii="Times New Roman" w:hAnsi="Times New Roman" w:cs="Times New Roman"/>
          <w:i/>
          <w:sz w:val="28"/>
          <w:szCs w:val="28"/>
          <w:lang w:eastAsia="ru-RU"/>
        </w:rPr>
        <w:t>Перекрёстные и односторонние движения.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На первом этапе ребёнку предлагается медленно шагать, попеременно касаясь то правой, то левой рукой до противоположного колена (перекрестные движения). На этапе освоения упражнения отсчитывается 12 раз в медленном темпе. На втором этапе ребёнок так же шагает, но уже касаясь одноименного колена (односторонние движения). Так же 12 раз. На третьем и пятом этапах — перекрестные движения, на четвертом — односторонние.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Обязательное условие — начинать и заканчивать упражнение перекрестными движениями. После того как ребенок освоил данное упражнение под счет, предлагается ему вести счет самостоятельно — считать, контролируя последовательность и переключение с движения на движение. Более сложный вариант этого упражнения — нагрузка зрительного анализатора, когда ребенок следит глазами за предметом, который перемещает педагог, или когда ребенок переводит глаза по словесной инструкции.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1FC">
        <w:rPr>
          <w:rFonts w:ascii="Times New Roman" w:hAnsi="Times New Roman" w:cs="Times New Roman"/>
          <w:i/>
          <w:sz w:val="28"/>
          <w:szCs w:val="28"/>
          <w:lang w:eastAsia="ru-RU"/>
        </w:rPr>
        <w:t>«Цыганочка».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И. п. — поставить ноги на ширине плеч, руки опущены. Дотронуться правой рукой до поднятого левого колена, вернуться в и.п., затем сзади дотронуться левой рукой до правой пятки (согнутая в колене правая нога отводится назад), вернуться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и.п. Повторить соответственно для левой руки и правого колена и правой руки и левой пятки. Повторить весь цикл 3 раза.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1FC">
        <w:rPr>
          <w:rFonts w:ascii="Times New Roman" w:hAnsi="Times New Roman" w:cs="Times New Roman"/>
          <w:i/>
          <w:sz w:val="28"/>
          <w:szCs w:val="28"/>
          <w:lang w:eastAsia="ru-RU"/>
        </w:rPr>
        <w:t>Рисование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на доске, стене, листе бумаги сначала поочередно каждой рукой, а затем одновременно обеими. Чрезвычайно важно, чтобы двигались обе руки — в одну сторону,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противоположные, навстречу друг другу и т.д.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Сначала ребёнок рисует прямые линии — вертикальные, горизонтальные, наклонные; затем — 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разнообразные круги, овалы, восьмёрки и орнаменты в разных положениях; одинаковые и разные фигуры на левой и правой половинах листа (вначале — ближе к центру, затем — ближе к краям листа); одно симметрично расположенное изображение; законченный сюжетный рисунок.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Отмечается необходимость отработки каждого из упражнений сначала каждой рукой отдельно, а уже потом двумя руками вместе.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1FC">
        <w:rPr>
          <w:rFonts w:ascii="Times New Roman" w:hAnsi="Times New Roman" w:cs="Times New Roman"/>
          <w:i/>
          <w:sz w:val="28"/>
          <w:szCs w:val="28"/>
          <w:lang w:eastAsia="ru-RU"/>
        </w:rPr>
        <w:t>«Ладушки».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Эта игра одной из первых появляется в опыте любого ребёнка. Если он с ней не знаком — нужно научить его играть сначала в классическом варианте. Затем усложнить задачу: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а) хлопок в ладоши, хлопок двумя руками с партнером (руки у обоих перекрещены), хлопок, хлопок с партнером — «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левая—правая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», хлопок, хлопок с партнером — «правая—левая». Далее увеличивается число движений за счёт соединения классического и данного вариантов;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б) «кулак—ладонь»: руки ребёнка всё время повернуты ладонями друг к другу; хлопок в ладоши, удар кулака о ладонь, хлопок, удар другой ладони о кулак. Играя в паре, ребёнок после хлопка удар «кулак—ладонь» делает с партнёром. Еще более сложный вариант — удар «кулак—ладонь» делается с партнером перекрещенными руками (впереди то левая, то правая рука);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в) «ладушки» с разворотами ладоней: классический вариант, в котором хлопки с партнёром осуществляются так, что одна ладонь ребёнка смотрит вниз, а другая — вверх (или ставятся друг на друга рёбрами);</w:t>
      </w:r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г) после хлопка ребёнок «здоровается» с партнёром, как в классическом варианте, соприкасаясь с ним стопами, коленями, бедрами, локтями, плечами.</w:t>
      </w:r>
      <w:proofErr w:type="gramEnd"/>
    </w:p>
    <w:p w:rsidR="004F64DB" w:rsidRPr="004F64DB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4DB" w:rsidRPr="001931FC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31F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Зрительная память: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«Шапка-невидимка». В течение 3 сек. надо запомнить все предметы, собранные под шапкой, которая на это время поднимается, а затем перечислить их.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«Восстанови порядок».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Приготовлены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10 игрушек (предметов), разложенных в случайном порядке. Ребёнку предлагается запомнить их </w:t>
      </w: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расположение (15 — 20 с). Затем он отворачивается, а педагог меняет несколько игрушек (предметов) местами. Ребёнок должен восстановить всё в первоначальном виде. В другом варианте эти эталоны выстраиваются в ряд; педагог меняет местами их порядок в ряду. Это задание может выполняться, как и предыдущее, на любом материале (предметы, цветы, животные, буквы и т.д.).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Дети встают полукругом; задача ведущего-ребёнка — запомнить порядок расположения детей. Первый вариант — он отворачивается и называет детей по порядку, второй вариант — педагог изменяет порядок, переставляя не более 3 — 5 детей, а ребёнок его восстанавливает.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«Вспомни пар». По бланкам с фигурами для запоминания и воспроизведения ребёнку объясняется, как ему предстоит вспомнить фигуры. Он смотрит на 1-й бланк и старается запомнить предложенные пары изображений (фигуру и знак). Затем бланк убирается и ему предлагается 2-й бланк — для воспроизведения, на котором он должен нарисовать в пустых клетках напротив каждой фигуры соответствующую ей пару.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«Раскрась одним цветом одинаковые фигуры». Ребёнку предлагается бланк с 7-20 геометрическими фигурами (треугольник, круг, квадрат и т.д.). Педагог предлагает ему показать круг, квадрат и т.д., а затем запомнить, что круги надо раскрасить желтым цветом, квадраты — красным, треугольники — зеленым и т.д. Задание можно усложнять за счет увеличения количества и разнообразия фигур и цветов, добавления признака величины (большие и маленькие круги и т.п.), вводя в материал буквы и цифры.</w:t>
      </w:r>
    </w:p>
    <w:p w:rsidR="00997A38" w:rsidRDefault="00997A38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F64DB" w:rsidRPr="001931FC" w:rsidRDefault="004F64DB" w:rsidP="00997A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31F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Слухоречевая память: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«Пары слов». Ребенку предлагается запомнить несколько слов, предъявляя каждое из них в паре с другим словом. Например, называете пары «кошка— </w:t>
      </w:r>
      <w:proofErr w:type="gramStart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4F64DB">
        <w:rPr>
          <w:rFonts w:ascii="Times New Roman" w:hAnsi="Times New Roman" w:cs="Times New Roman"/>
          <w:sz w:val="28"/>
          <w:szCs w:val="28"/>
          <w:lang w:eastAsia="ru-RU"/>
        </w:rPr>
        <w:t>локо», «мальчик—машина», «стол—пирог» и просите запомнить вторые слова из каждой пары. Затем называете первое слово пары, а ребёнок должен вспомнить и назвать второе слово. Задание можно постепенно усложнять, увеличивая количество пар слов и подбирая в пары слова с отдаленными смысловыми связями.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«Восстанови пропущенное слово». Ребёнку зачитываются 5 слов, не связанных между собой по смыслу: корова, стол, стена, письмо, цветок, сумка, голова, затем ряд читается заново с пропуском одного из слов. Ребёнок должен назвать пропущенное слово. Вариант задания: при повторном прочтении можно заменить одно слово другим (из одного семантического поля, например, корова—телёнок; близким по звучанию, например, стол — стон); ребенок должен найти ошибку.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«Рыба, птица, зверь». Ведущий (сначала это должен быть взрослый) указывает по очереди на каждого игрока и произносит: «Рыба, птица, зверь, рыба, птица...» Тот игрок, на котором остановилась считалка, должен быстро (пока ведущий считает до трех) назвать в данном случае птицу. Если ответ правильный, ведущий продолжает игру, если ответ неверный — ребёнок выбывает из игры. Названия не должны повторяться. Эту игру можно проводить в разных вариантах, когда дети называют, например, цветок, дерево и фрукт, мебель, имя.</w:t>
      </w:r>
    </w:p>
    <w:p w:rsidR="001931FC" w:rsidRDefault="001931FC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«Цепочка ассоциаций</w:t>
      </w:r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>Необходимо запомнить 30 — 40 не связанных между собой слов, например, дом, кот, лес, апельсин, шкаф, змея, книга, пожар, крокодил и т.д.</w:t>
      </w:r>
      <w:proofErr w:type="gramEnd"/>
      <w:r w:rsidR="004F64DB" w:rsidRPr="004F64DB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необходимо применить метод искусственных ассоциаций, который издавна использовался носителями феноменальной памяти: </w:t>
      </w:r>
    </w:p>
    <w:p w:rsidR="004F64DB" w:rsidRPr="004F64DB" w:rsidRDefault="004F64DB" w:rsidP="00997A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4DB">
        <w:rPr>
          <w:rFonts w:ascii="Times New Roman" w:hAnsi="Times New Roman" w:cs="Times New Roman"/>
          <w:sz w:val="28"/>
          <w:szCs w:val="28"/>
          <w:lang w:eastAsia="ru-RU"/>
        </w:rPr>
        <w:t>«Представьте себе дом, по которому ходит пушистый кот, который выпрыгивает в окно и оказывается в лесу, где на деревьях растут апельсины. Вы срываете апельсин, чистите его, и вдруг в нём оказывается шкаф, в углу которого притаилась змея, и т.д. Скрепив так между собой все слова, вы неожиданно убедитесь, что припоминаете их в нужном порядке от начала до конца». Такая тренировка может быть перенесена затем на запоминание любого учебного материала.</w:t>
      </w:r>
    </w:p>
    <w:p w:rsidR="00997A38" w:rsidRDefault="00997A38" w:rsidP="00997A38">
      <w:pPr>
        <w:spacing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</w:rPr>
        <w:br w:type="page"/>
      </w:r>
    </w:p>
    <w:p w:rsidR="001931FC" w:rsidRDefault="001931FC" w:rsidP="00997A38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  <w:sz w:val="27"/>
          <w:szCs w:val="27"/>
        </w:rPr>
        <w:lastRenderedPageBreak/>
        <w:t>Источники информации</w:t>
      </w:r>
    </w:p>
    <w:p w:rsidR="001931FC" w:rsidRDefault="001931FC" w:rsidP="00997A38">
      <w:pPr>
        <w:pStyle w:val="a3"/>
        <w:spacing w:before="0" w:beforeAutospacing="0" w:after="0" w:afterAutospacing="0" w:line="360" w:lineRule="auto"/>
        <w:jc w:val="center"/>
      </w:pPr>
    </w:p>
    <w:p w:rsidR="001931FC" w:rsidRDefault="001931FC" w:rsidP="00997A38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/>
      </w:pPr>
      <w:r>
        <w:rPr>
          <w:b/>
          <w:bCs/>
          <w:sz w:val="27"/>
          <w:szCs w:val="27"/>
        </w:rPr>
        <w:t>Федеральные образовательные порталы: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5" w:history="1">
        <w:r w:rsidR="001931FC">
          <w:rPr>
            <w:rStyle w:val="a6"/>
            <w:sz w:val="27"/>
            <w:szCs w:val="27"/>
          </w:rPr>
          <w:t>http://www.edu.ru/</w:t>
        </w:r>
      </w:hyperlink>
      <w:r w:rsidR="001931FC">
        <w:rPr>
          <w:sz w:val="27"/>
          <w:szCs w:val="27"/>
        </w:rPr>
        <w:t> - Российское образование.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6" w:history="1">
        <w:r w:rsidR="001931FC">
          <w:rPr>
            <w:rStyle w:val="a6"/>
            <w:sz w:val="27"/>
            <w:szCs w:val="27"/>
          </w:rPr>
          <w:t>http://www.school.edu.ru/default.asp</w:t>
        </w:r>
      </w:hyperlink>
      <w:r w:rsidR="001931FC">
        <w:rPr>
          <w:sz w:val="27"/>
          <w:szCs w:val="27"/>
        </w:rPr>
        <w:t> - Российский общеобразовательный портал.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7" w:history="1">
        <w:r w:rsidR="001931FC">
          <w:rPr>
            <w:rStyle w:val="a6"/>
            <w:sz w:val="27"/>
            <w:szCs w:val="27"/>
          </w:rPr>
          <w:t>http://pedsovet.org/</w:t>
        </w:r>
      </w:hyperlink>
      <w:r w:rsidR="001931FC">
        <w:rPr>
          <w:sz w:val="27"/>
          <w:szCs w:val="27"/>
        </w:rPr>
        <w:t> - Всероссийский Интернет-педсовет.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8" w:history="1">
        <w:r w:rsidR="001931FC">
          <w:rPr>
            <w:rStyle w:val="a6"/>
            <w:color w:val="0066FF"/>
            <w:sz w:val="27"/>
            <w:szCs w:val="27"/>
          </w:rPr>
          <w:t>http://koiro.edu/</w:t>
        </w:r>
      </w:hyperlink>
      <w:r w:rsidR="001931FC">
        <w:rPr>
          <w:sz w:val="27"/>
          <w:szCs w:val="27"/>
        </w:rPr>
        <w:t> - КОИРО.</w:t>
      </w:r>
    </w:p>
    <w:p w:rsidR="001931FC" w:rsidRDefault="001931FC" w:rsidP="00997A38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/>
      </w:pPr>
      <w:r>
        <w:rPr>
          <w:b/>
          <w:bCs/>
          <w:sz w:val="27"/>
          <w:szCs w:val="27"/>
        </w:rPr>
        <w:t>Интернет- ресурсы: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9" w:history="1">
        <w:r w:rsidR="001931FC">
          <w:rPr>
            <w:rStyle w:val="a6"/>
            <w:sz w:val="27"/>
            <w:szCs w:val="27"/>
          </w:rPr>
          <w:t>http://www.it-n.ru/</w:t>
        </w:r>
      </w:hyperlink>
      <w:r w:rsidR="001931FC">
        <w:rPr>
          <w:sz w:val="27"/>
          <w:szCs w:val="27"/>
        </w:rPr>
        <w:t> - </w:t>
      </w:r>
      <w:hyperlink r:id="rId10" w:history="1">
        <w:r w:rsidR="001931FC">
          <w:rPr>
            <w:rStyle w:val="a6"/>
            <w:color w:val="0066FF"/>
            <w:sz w:val="27"/>
            <w:szCs w:val="27"/>
          </w:rPr>
          <w:t>Сеть творческих учителей.</w:t>
        </w:r>
      </w:hyperlink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1" w:history="1">
        <w:r w:rsidR="001931FC">
          <w:rPr>
            <w:rStyle w:val="a6"/>
            <w:sz w:val="27"/>
            <w:szCs w:val="27"/>
          </w:rPr>
          <w:t>http://pedsovet.org/</w:t>
        </w:r>
      </w:hyperlink>
      <w:r w:rsidR="001931FC">
        <w:rPr>
          <w:sz w:val="27"/>
          <w:szCs w:val="27"/>
        </w:rPr>
        <w:t> - Педсовет.org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2" w:history="1">
        <w:r w:rsidR="001931FC">
          <w:rPr>
            <w:rStyle w:val="a6"/>
            <w:sz w:val="27"/>
            <w:szCs w:val="27"/>
          </w:rPr>
          <w:t>http://www.proshkolu.ru/</w:t>
        </w:r>
      </w:hyperlink>
      <w:r w:rsidR="001931FC">
        <w:rPr>
          <w:sz w:val="27"/>
          <w:szCs w:val="27"/>
        </w:rPr>
        <w:t xml:space="preserve"> - Про Школу </w:t>
      </w:r>
      <w:proofErr w:type="spellStart"/>
      <w:r w:rsidR="001931FC">
        <w:rPr>
          <w:sz w:val="27"/>
          <w:szCs w:val="27"/>
        </w:rPr>
        <w:t>ру</w:t>
      </w:r>
      <w:proofErr w:type="spellEnd"/>
      <w:r w:rsidR="001931FC">
        <w:rPr>
          <w:sz w:val="27"/>
          <w:szCs w:val="27"/>
        </w:rPr>
        <w:t xml:space="preserve"> - бесплатный школьный портал.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3" w:history="1">
        <w:r w:rsidR="001931FC">
          <w:rPr>
            <w:rStyle w:val="a6"/>
            <w:sz w:val="27"/>
            <w:szCs w:val="27"/>
          </w:rPr>
          <w:t>http://lib.dnevnik.ru/</w:t>
        </w:r>
      </w:hyperlink>
      <w:r w:rsidR="001931FC">
        <w:rPr>
          <w:sz w:val="27"/>
          <w:szCs w:val="27"/>
        </w:rPr>
        <w:t xml:space="preserve"> - </w:t>
      </w:r>
      <w:proofErr w:type="spellStart"/>
      <w:r w:rsidR="001931FC">
        <w:rPr>
          <w:sz w:val="27"/>
          <w:szCs w:val="27"/>
        </w:rPr>
        <w:t>Дневник</w:t>
      </w:r>
      <w:proofErr w:type="gramStart"/>
      <w:r w:rsidR="001931FC">
        <w:rPr>
          <w:sz w:val="27"/>
          <w:szCs w:val="27"/>
        </w:rPr>
        <w:t>.р</w:t>
      </w:r>
      <w:proofErr w:type="gramEnd"/>
      <w:r w:rsidR="001931FC">
        <w:rPr>
          <w:sz w:val="27"/>
          <w:szCs w:val="27"/>
        </w:rPr>
        <w:t>у</w:t>
      </w:r>
      <w:proofErr w:type="spellEnd"/>
      <w:r w:rsidR="001931FC">
        <w:rPr>
          <w:sz w:val="27"/>
          <w:szCs w:val="27"/>
        </w:rPr>
        <w:t xml:space="preserve"> - школьная образовательная сеть.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4" w:history="1">
        <w:r w:rsidR="001931FC">
          <w:rPr>
            <w:rStyle w:val="a6"/>
            <w:sz w:val="27"/>
            <w:szCs w:val="27"/>
          </w:rPr>
          <w:t>http://u4eba.net/</w:t>
        </w:r>
      </w:hyperlink>
      <w:r w:rsidR="001931FC">
        <w:rPr>
          <w:sz w:val="27"/>
          <w:szCs w:val="27"/>
        </w:rPr>
        <w:t> - Международная Ассоциация Развития Образования.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5" w:history="1">
        <w:r w:rsidR="001931FC">
          <w:rPr>
            <w:rStyle w:val="a6"/>
            <w:sz w:val="27"/>
            <w:szCs w:val="27"/>
          </w:rPr>
          <w:t>http://nsportal.ru/shkola</w:t>
        </w:r>
      </w:hyperlink>
      <w:r w:rsidR="001931FC">
        <w:rPr>
          <w:sz w:val="27"/>
          <w:szCs w:val="27"/>
        </w:rPr>
        <w:t> - Социальная сеть работников образования.</w:t>
      </w:r>
    </w:p>
    <w:p w:rsidR="001931FC" w:rsidRDefault="00235379" w:rsidP="00997A38">
      <w:pPr>
        <w:pStyle w:val="a3"/>
        <w:spacing w:before="0" w:beforeAutospacing="0" w:after="0" w:afterAutospacing="0" w:line="360" w:lineRule="auto"/>
      </w:pPr>
      <w:hyperlink r:id="rId16" w:history="1">
        <w:r w:rsidR="001931FC">
          <w:rPr>
            <w:rStyle w:val="a6"/>
            <w:sz w:val="27"/>
            <w:szCs w:val="27"/>
          </w:rPr>
          <w:t>http://www.zavuch.info/</w:t>
        </w:r>
      </w:hyperlink>
      <w:r w:rsidR="001931FC">
        <w:rPr>
          <w:sz w:val="27"/>
          <w:szCs w:val="27"/>
        </w:rPr>
        <w:t xml:space="preserve"> - </w:t>
      </w:r>
      <w:proofErr w:type="spellStart"/>
      <w:r w:rsidR="001931FC">
        <w:rPr>
          <w:sz w:val="27"/>
          <w:szCs w:val="27"/>
        </w:rPr>
        <w:t>ЗАВУЧ</w:t>
      </w:r>
      <w:proofErr w:type="gramStart"/>
      <w:r w:rsidR="001931FC">
        <w:rPr>
          <w:sz w:val="27"/>
          <w:szCs w:val="27"/>
        </w:rPr>
        <w:t>.и</w:t>
      </w:r>
      <w:proofErr w:type="gramEnd"/>
      <w:r w:rsidR="001931FC">
        <w:rPr>
          <w:sz w:val="27"/>
          <w:szCs w:val="27"/>
        </w:rPr>
        <w:t>нфо</w:t>
      </w:r>
      <w:proofErr w:type="spellEnd"/>
    </w:p>
    <w:p w:rsidR="001931FC" w:rsidRDefault="001931FC" w:rsidP="00997A38">
      <w:pPr>
        <w:pStyle w:val="a3"/>
        <w:spacing w:before="0" w:beforeAutospacing="0" w:after="0" w:afterAutospacing="0" w:line="360" w:lineRule="auto"/>
      </w:pPr>
      <w:r>
        <w:rPr>
          <w:color w:val="0000FF"/>
          <w:sz w:val="27"/>
          <w:szCs w:val="27"/>
          <w:u w:val="single"/>
        </w:rPr>
        <w:t>http://</w:t>
      </w:r>
      <w:r>
        <w:rPr>
          <w:sz w:val="27"/>
          <w:szCs w:val="27"/>
        </w:rPr>
        <w:t> </w:t>
      </w:r>
      <w:hyperlink r:id="rId17" w:history="1">
        <w:r>
          <w:rPr>
            <w:rStyle w:val="a6"/>
            <w:sz w:val="27"/>
            <w:szCs w:val="27"/>
          </w:rPr>
          <w:t>infourok.ru</w:t>
        </w:r>
      </w:hyperlink>
      <w:r>
        <w:rPr>
          <w:sz w:val="27"/>
          <w:szCs w:val="27"/>
        </w:rPr>
        <w:t>/- Материалы для учителей</w:t>
      </w:r>
    </w:p>
    <w:p w:rsidR="001931FC" w:rsidRDefault="001931FC" w:rsidP="00997A38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/>
      </w:pPr>
      <w:r>
        <w:rPr>
          <w:b/>
          <w:bCs/>
          <w:sz w:val="27"/>
          <w:szCs w:val="27"/>
        </w:rPr>
        <w:t>Литература:</w:t>
      </w:r>
    </w:p>
    <w:p w:rsidR="001931FC" w:rsidRDefault="001931FC" w:rsidP="00997A3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/>
      </w:pPr>
      <w:proofErr w:type="spellStart"/>
      <w:r>
        <w:rPr>
          <w:sz w:val="27"/>
          <w:szCs w:val="27"/>
        </w:rPr>
        <w:t>Ахутина</w:t>
      </w:r>
      <w:proofErr w:type="spellEnd"/>
      <w:r>
        <w:rPr>
          <w:sz w:val="27"/>
          <w:szCs w:val="27"/>
        </w:rPr>
        <w:t xml:space="preserve"> Т.В., Иншакова О.Б. «Нейропсихологическая диагностика, обследование письма и чтения младших школьников». – Изд. Сфера, М., 2010 г.;</w:t>
      </w:r>
    </w:p>
    <w:p w:rsidR="001931FC" w:rsidRDefault="001931FC" w:rsidP="00997A3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/>
      </w:pPr>
      <w:r>
        <w:rPr>
          <w:sz w:val="27"/>
          <w:szCs w:val="27"/>
        </w:rPr>
        <w:t>Грибова О.Е. «Технология организации логопедического обследования». – М.: Айрис-Пресс, 2015 г.;</w:t>
      </w:r>
    </w:p>
    <w:p w:rsidR="001931FC" w:rsidRDefault="001931FC" w:rsidP="00997A3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/>
      </w:pPr>
      <w:proofErr w:type="spellStart"/>
      <w:r>
        <w:rPr>
          <w:sz w:val="27"/>
          <w:szCs w:val="27"/>
        </w:rPr>
        <w:t>Лалаева</w:t>
      </w:r>
      <w:proofErr w:type="spellEnd"/>
      <w:r>
        <w:rPr>
          <w:sz w:val="27"/>
          <w:szCs w:val="27"/>
        </w:rPr>
        <w:t xml:space="preserve"> Р.И., </w:t>
      </w:r>
      <w:proofErr w:type="spellStart"/>
      <w:r>
        <w:rPr>
          <w:sz w:val="27"/>
          <w:szCs w:val="27"/>
        </w:rPr>
        <w:t>Венедиктова</w:t>
      </w:r>
      <w:proofErr w:type="spellEnd"/>
      <w:r>
        <w:rPr>
          <w:sz w:val="27"/>
          <w:szCs w:val="27"/>
        </w:rPr>
        <w:t xml:space="preserve"> Л.В. «Диагностика и коррекция нарушений чтения и письма у младших школьников». – </w:t>
      </w:r>
      <w:proofErr w:type="spellStart"/>
      <w:proofErr w:type="gramStart"/>
      <w:r>
        <w:rPr>
          <w:sz w:val="27"/>
          <w:szCs w:val="27"/>
        </w:rPr>
        <w:t>С-Пб</w:t>
      </w:r>
      <w:proofErr w:type="spellEnd"/>
      <w:proofErr w:type="gramEnd"/>
      <w:r>
        <w:rPr>
          <w:sz w:val="27"/>
          <w:szCs w:val="27"/>
        </w:rPr>
        <w:t>.: Союз, 2011 г.;</w:t>
      </w:r>
    </w:p>
    <w:p w:rsidR="001931FC" w:rsidRDefault="001931FC" w:rsidP="00997A38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/>
      </w:pPr>
      <w:r>
        <w:rPr>
          <w:sz w:val="27"/>
          <w:szCs w:val="27"/>
        </w:rPr>
        <w:t>Ковшиков В.А. «Материалы для выявления и коррекции нарушения произношения звуков». – СПБ, 2014 г.</w:t>
      </w:r>
    </w:p>
    <w:p w:rsidR="00D20F2F" w:rsidRPr="004F64DB" w:rsidRDefault="00D20F2F" w:rsidP="00997A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F2F" w:rsidRPr="004F64DB" w:rsidSect="00997A38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94D"/>
    <w:multiLevelType w:val="multilevel"/>
    <w:tmpl w:val="ED86E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5E40"/>
    <w:multiLevelType w:val="multilevel"/>
    <w:tmpl w:val="EFD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56D4"/>
    <w:multiLevelType w:val="multilevel"/>
    <w:tmpl w:val="706A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75AB3"/>
    <w:multiLevelType w:val="multilevel"/>
    <w:tmpl w:val="B138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970C2"/>
    <w:multiLevelType w:val="multilevel"/>
    <w:tmpl w:val="45D6A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9148A"/>
    <w:multiLevelType w:val="multilevel"/>
    <w:tmpl w:val="364A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729E0"/>
    <w:multiLevelType w:val="multilevel"/>
    <w:tmpl w:val="866C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155EC"/>
    <w:multiLevelType w:val="multilevel"/>
    <w:tmpl w:val="206EA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62731"/>
    <w:multiLevelType w:val="multilevel"/>
    <w:tmpl w:val="6E3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043F5"/>
    <w:multiLevelType w:val="multilevel"/>
    <w:tmpl w:val="9E1E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E71BF"/>
    <w:multiLevelType w:val="multilevel"/>
    <w:tmpl w:val="E4320D1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0BA57D6"/>
    <w:multiLevelType w:val="hybridMultilevel"/>
    <w:tmpl w:val="7E4C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112E"/>
    <w:multiLevelType w:val="multilevel"/>
    <w:tmpl w:val="9EE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5190C"/>
    <w:multiLevelType w:val="multilevel"/>
    <w:tmpl w:val="4776E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C6D27"/>
    <w:multiLevelType w:val="multilevel"/>
    <w:tmpl w:val="74901C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B0D125A"/>
    <w:multiLevelType w:val="multilevel"/>
    <w:tmpl w:val="5F1E6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52544"/>
    <w:multiLevelType w:val="multilevel"/>
    <w:tmpl w:val="A01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444EE"/>
    <w:multiLevelType w:val="multilevel"/>
    <w:tmpl w:val="65E0CB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1731E"/>
    <w:multiLevelType w:val="hybridMultilevel"/>
    <w:tmpl w:val="8612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11802"/>
    <w:multiLevelType w:val="multilevel"/>
    <w:tmpl w:val="64BE4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4562F"/>
    <w:multiLevelType w:val="multilevel"/>
    <w:tmpl w:val="3A58C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CC54A6"/>
    <w:multiLevelType w:val="multilevel"/>
    <w:tmpl w:val="5D8643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5"/>
  </w:num>
  <w:num w:numId="5">
    <w:abstractNumId w:val="20"/>
  </w:num>
  <w:num w:numId="6">
    <w:abstractNumId w:val="17"/>
  </w:num>
  <w:num w:numId="7">
    <w:abstractNumId w:val="19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  <w:num w:numId="17">
    <w:abstractNumId w:val="18"/>
  </w:num>
  <w:num w:numId="18">
    <w:abstractNumId w:val="11"/>
  </w:num>
  <w:num w:numId="19">
    <w:abstractNumId w:val="14"/>
  </w:num>
  <w:num w:numId="20">
    <w:abstractNumId w:val="10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F64DB"/>
    <w:rsid w:val="000769C4"/>
    <w:rsid w:val="001931FC"/>
    <w:rsid w:val="001B0B0F"/>
    <w:rsid w:val="00235379"/>
    <w:rsid w:val="003D543F"/>
    <w:rsid w:val="004F64DB"/>
    <w:rsid w:val="005F1691"/>
    <w:rsid w:val="00903B86"/>
    <w:rsid w:val="00917B63"/>
    <w:rsid w:val="00997A38"/>
    <w:rsid w:val="00A50704"/>
    <w:rsid w:val="00CB1789"/>
    <w:rsid w:val="00D20F2F"/>
    <w:rsid w:val="00EC4B26"/>
    <w:rsid w:val="00F6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4DB"/>
    <w:rPr>
      <w:b/>
      <w:bCs/>
    </w:rPr>
  </w:style>
  <w:style w:type="paragraph" w:customStyle="1" w:styleId="stk-reset">
    <w:name w:val="stk-reset"/>
    <w:basedOn w:val="a"/>
    <w:rsid w:val="00EC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69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931FC"/>
    <w:rPr>
      <w:color w:val="0000FF"/>
      <w:u w:val="single"/>
    </w:rPr>
  </w:style>
  <w:style w:type="paragraph" w:styleId="a7">
    <w:name w:val="No Spacing"/>
    <w:link w:val="a8"/>
    <w:uiPriority w:val="1"/>
    <w:qFormat/>
    <w:rsid w:val="00F60E4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F60E43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F6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koiro.edu%2F" TargetMode="External"/><Relationship Id="rId13" Type="http://schemas.openxmlformats.org/officeDocument/2006/relationships/hyperlink" Target="https://infourok.ru/go.html?href=http%3A%2F%2Flib.dnevnik.ru%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org%2F" TargetMode="External"/><Relationship Id="rId12" Type="http://schemas.openxmlformats.org/officeDocument/2006/relationships/hyperlink" Target="https://infourok.ru/go.html?href=http%3A%2F%2Fwww.proshkolu.ru%2F" TargetMode="External"/><Relationship Id="rId17" Type="http://schemas.openxmlformats.org/officeDocument/2006/relationships/hyperlink" Target="https://infourok.ru/go.html?href=https%3A%2F%2Finfourok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zavuch.info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school.edu.ru%2Fdefault.asp" TargetMode="External"/><Relationship Id="rId11" Type="http://schemas.openxmlformats.org/officeDocument/2006/relationships/hyperlink" Target="https://infourok.ru/go.html?href=http%3A%2F%2Fpedsovet.org%2F" TargetMode="External"/><Relationship Id="rId5" Type="http://schemas.openxmlformats.org/officeDocument/2006/relationships/hyperlink" Target="https://infourok.ru/go.html?href=http%3A%2F%2Fwww.edu.ru%2F" TargetMode="External"/><Relationship Id="rId15" Type="http://schemas.openxmlformats.org/officeDocument/2006/relationships/hyperlink" Target="https://infourok.ru/go.html?href=http%3A%2F%2Fnsportal.ru%2Fshkola" TargetMode="External"/><Relationship Id="rId10" Type="http://schemas.openxmlformats.org/officeDocument/2006/relationships/hyperlink" Target="https://infourok.ru/go.html?href=http%3A%2F%2Fwww.it-n.ru%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it-n.ru%2F" TargetMode="External"/><Relationship Id="rId14" Type="http://schemas.openxmlformats.org/officeDocument/2006/relationships/hyperlink" Target="https://infourok.ru/go.html?href=http%3A%2F%2Fu4eba.n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5</cp:revision>
  <dcterms:created xsi:type="dcterms:W3CDTF">2021-11-12T16:25:00Z</dcterms:created>
  <dcterms:modified xsi:type="dcterms:W3CDTF">2021-11-13T05:46:00Z</dcterms:modified>
</cp:coreProperties>
</file>