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480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Муниципальное бюджетное учреждение дополнительного образования «Коркинская детская школа искусств»</w:t>
      </w:r>
    </w:p>
    <w:p w14:paraId="6A4D5452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A8B51E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905E1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A37B9B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C9AE3F" w14:textId="17E7E081" w:rsidR="00C90867" w:rsidRPr="00C90867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90867">
        <w:rPr>
          <w:rFonts w:ascii="Times New Roman" w:hAnsi="Times New Roman" w:cs="Times New Roman"/>
          <w:b/>
          <w:bCs/>
          <w:sz w:val="44"/>
          <w:szCs w:val="44"/>
        </w:rPr>
        <w:t>Методическая разработка</w:t>
      </w:r>
    </w:p>
    <w:p w14:paraId="2CBA52C6" w14:textId="4C2225DD" w:rsidR="00C90867" w:rsidRPr="00C90867" w:rsidRDefault="00C90867" w:rsidP="00C90867">
      <w:pPr>
        <w:pStyle w:val="1"/>
        <w:spacing w:line="394" w:lineRule="auto"/>
        <w:ind w:firstLine="0"/>
        <w:jc w:val="center"/>
        <w:rPr>
          <w:b/>
          <w:bCs/>
          <w:sz w:val="44"/>
          <w:szCs w:val="44"/>
        </w:rPr>
      </w:pPr>
      <w:r w:rsidRPr="00C90867">
        <w:rPr>
          <w:b/>
          <w:bCs/>
          <w:sz w:val="44"/>
          <w:szCs w:val="44"/>
        </w:rPr>
        <w:t>двухголосной инвенции №1 И.С. Баха.</w:t>
      </w:r>
    </w:p>
    <w:p w14:paraId="030632C7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D69C4A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368BDE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A08AFB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009606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85206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 xml:space="preserve">Преподавателя: </w:t>
      </w:r>
      <w:proofErr w:type="spellStart"/>
      <w:r w:rsidRPr="005B5B55">
        <w:rPr>
          <w:rFonts w:ascii="Times New Roman" w:hAnsi="Times New Roman" w:cs="Times New Roman"/>
          <w:b/>
          <w:bCs/>
          <w:sz w:val="32"/>
          <w:szCs w:val="32"/>
        </w:rPr>
        <w:t>Кариповой</w:t>
      </w:r>
      <w:proofErr w:type="spellEnd"/>
      <w:r w:rsidRPr="005B5B55">
        <w:rPr>
          <w:rFonts w:ascii="Times New Roman" w:hAnsi="Times New Roman" w:cs="Times New Roman"/>
          <w:b/>
          <w:bCs/>
          <w:sz w:val="32"/>
          <w:szCs w:val="32"/>
        </w:rPr>
        <w:t xml:space="preserve"> Альбины </w:t>
      </w:r>
      <w:proofErr w:type="spellStart"/>
      <w:r w:rsidRPr="005B5B55">
        <w:rPr>
          <w:rFonts w:ascii="Times New Roman" w:hAnsi="Times New Roman" w:cs="Times New Roman"/>
          <w:b/>
          <w:bCs/>
          <w:sz w:val="32"/>
          <w:szCs w:val="32"/>
        </w:rPr>
        <w:t>Мансуровны</w:t>
      </w:r>
      <w:proofErr w:type="spellEnd"/>
    </w:p>
    <w:p w14:paraId="69BF951B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C82058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8DD39F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FC33C8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5B6244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D57FAD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8FF9CB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6EDACE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CCE6A2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B88781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33319C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03197E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F5DF4D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844F5C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E553B6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C95E68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37AE33" w14:textId="77777777" w:rsidR="00C90867" w:rsidRPr="005B5B55" w:rsidRDefault="00C90867" w:rsidP="00C90867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229C04" w14:textId="77777777" w:rsidR="00C90867" w:rsidRPr="005B5B55" w:rsidRDefault="00C90867" w:rsidP="00C90867">
      <w:pPr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C815DA" w14:textId="77777777" w:rsidR="00C90867" w:rsidRPr="005B5B55" w:rsidRDefault="00C90867" w:rsidP="00C90867">
      <w:pPr>
        <w:spacing w:line="259" w:lineRule="auto"/>
        <w:ind w:right="245"/>
        <w:jc w:val="center"/>
        <w:rPr>
          <w:rFonts w:ascii="Times New Roman" w:hAnsi="Times New Roman" w:cs="Times New Roman"/>
          <w:sz w:val="36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>Коркино</w:t>
      </w:r>
    </w:p>
    <w:p w14:paraId="2D227C7E" w14:textId="51B7ECD6" w:rsidR="009436D9" w:rsidRPr="00C90867" w:rsidRDefault="00C90867" w:rsidP="00C90867">
      <w:pPr>
        <w:pStyle w:val="1"/>
        <w:spacing w:after="500" w:line="240" w:lineRule="auto"/>
        <w:ind w:firstLine="0"/>
        <w:jc w:val="center"/>
        <w:rPr>
          <w:b/>
          <w:bCs/>
        </w:rPr>
      </w:pPr>
      <w:r w:rsidRPr="005B5B55">
        <w:rPr>
          <w:b/>
          <w:bCs/>
        </w:rPr>
        <w:t>2021</w:t>
      </w:r>
      <w:r w:rsidR="009436D9">
        <w:br w:type="page"/>
      </w:r>
    </w:p>
    <w:p w14:paraId="07F0A42E" w14:textId="71783F54" w:rsidR="00405A23" w:rsidRPr="00C90867" w:rsidRDefault="00014E97" w:rsidP="0027080C">
      <w:pPr>
        <w:pStyle w:val="1"/>
        <w:spacing w:line="394" w:lineRule="auto"/>
        <w:ind w:firstLine="708"/>
        <w:jc w:val="both"/>
        <w:rPr>
          <w:sz w:val="24"/>
          <w:szCs w:val="24"/>
        </w:rPr>
      </w:pPr>
      <w:r w:rsidRPr="00C90867">
        <w:rPr>
          <w:sz w:val="24"/>
          <w:szCs w:val="24"/>
        </w:rPr>
        <w:lastRenderedPageBreak/>
        <w:t>Одним из важнейших моментов воспитания музыкальной культуры учащихся</w:t>
      </w:r>
      <w:r w:rsidR="0027080C" w:rsidRPr="00C90867">
        <w:rPr>
          <w:sz w:val="24"/>
          <w:szCs w:val="24"/>
        </w:rPr>
        <w:t xml:space="preserve"> </w:t>
      </w:r>
      <w:r w:rsidRPr="00C90867">
        <w:rPr>
          <w:sz w:val="24"/>
          <w:szCs w:val="24"/>
        </w:rPr>
        <w:t>- является развитие полифонического слуха и полифонического мышления. С первых шагов обучения ученики детских музыкальных школ проходят пьесы старинных русских и советских композиторов, в которых есть элементы полифонии. Затем в их репертуаре появляются произведения с более сложными полифоническими задачами. Полифония в этих пьесах в основном подголосочная, а в некоторых с элементами имитации. В результате работы над такими произведениями у учеников накапливаются нужные навыки, позволяющие перейти к изучению более сложной имитационной полифонии. Инвенции Баха являются ценнейшим педагогическим и художественным материалом для этой цели. К сожалению</w:t>
      </w:r>
      <w:r w:rsidR="0027080C" w:rsidRPr="00C90867">
        <w:rPr>
          <w:sz w:val="24"/>
          <w:szCs w:val="24"/>
        </w:rPr>
        <w:t>,</w:t>
      </w:r>
      <w:r w:rsidRPr="00C90867">
        <w:rPr>
          <w:sz w:val="24"/>
          <w:szCs w:val="24"/>
        </w:rPr>
        <w:t xml:space="preserve"> и по сей день мы иногда сталкиваемся с тем, что ученики относятся к полифоническим произведениям Баха, как музыке сухой и скучной. Научить ребёнка любить музыку Баха, раскрыть перед ним богатый внутренний мир </w:t>
      </w:r>
      <w:proofErr w:type="spellStart"/>
      <w:r w:rsidRPr="00C90867">
        <w:rPr>
          <w:sz w:val="24"/>
          <w:szCs w:val="24"/>
        </w:rPr>
        <w:t>Баховских</w:t>
      </w:r>
      <w:proofErr w:type="spellEnd"/>
      <w:r w:rsidRPr="00C90867">
        <w:rPr>
          <w:sz w:val="24"/>
          <w:szCs w:val="24"/>
        </w:rPr>
        <w:t xml:space="preserve"> мыслей и их эмоциональное содержание - одна из важнейших задач педагога. Приступая к работе над инвенциями - педагогу необходимо ознакомиться с различными редакциями. Известно, что в рукописях Баха, за редким исключением отсутствуют исполнительские указания, поэтому пользование </w:t>
      </w:r>
      <w:proofErr w:type="spellStart"/>
      <w:r w:rsidRPr="00C90867">
        <w:rPr>
          <w:sz w:val="24"/>
          <w:szCs w:val="24"/>
        </w:rPr>
        <w:t>уртекстом</w:t>
      </w:r>
      <w:proofErr w:type="spellEnd"/>
      <w:r w:rsidRPr="00C90867">
        <w:rPr>
          <w:sz w:val="24"/>
          <w:szCs w:val="24"/>
        </w:rPr>
        <w:t xml:space="preserve"> требует знаний, изданных редакцией Черни, </w:t>
      </w:r>
      <w:proofErr w:type="spellStart"/>
      <w:r w:rsidRPr="00C90867">
        <w:rPr>
          <w:sz w:val="24"/>
          <w:szCs w:val="24"/>
        </w:rPr>
        <w:t>Гольденвейзера</w:t>
      </w:r>
      <w:proofErr w:type="spellEnd"/>
      <w:r w:rsidRPr="00C90867">
        <w:rPr>
          <w:sz w:val="24"/>
          <w:szCs w:val="24"/>
        </w:rPr>
        <w:t xml:space="preserve">, </w:t>
      </w:r>
      <w:proofErr w:type="spellStart"/>
      <w:r w:rsidRPr="00C90867">
        <w:rPr>
          <w:sz w:val="24"/>
          <w:szCs w:val="24"/>
        </w:rPr>
        <w:t>Бузони</w:t>
      </w:r>
      <w:proofErr w:type="spellEnd"/>
      <w:r w:rsidRPr="00C90867">
        <w:rPr>
          <w:sz w:val="24"/>
          <w:szCs w:val="24"/>
        </w:rPr>
        <w:t xml:space="preserve">, </w:t>
      </w:r>
      <w:proofErr w:type="spellStart"/>
      <w:r w:rsidRPr="00C90867">
        <w:rPr>
          <w:sz w:val="24"/>
          <w:szCs w:val="24"/>
        </w:rPr>
        <w:t>Гойзмана</w:t>
      </w:r>
      <w:proofErr w:type="spellEnd"/>
      <w:r w:rsidRPr="00C90867">
        <w:rPr>
          <w:sz w:val="24"/>
          <w:szCs w:val="24"/>
        </w:rPr>
        <w:t xml:space="preserve">. Полезно педагогу прочитать предисловие Ф. </w:t>
      </w:r>
      <w:proofErr w:type="spellStart"/>
      <w:r w:rsidRPr="00C90867">
        <w:rPr>
          <w:sz w:val="24"/>
          <w:szCs w:val="24"/>
        </w:rPr>
        <w:t>Бузони</w:t>
      </w:r>
      <w:proofErr w:type="spellEnd"/>
      <w:r w:rsidRPr="00C90867">
        <w:rPr>
          <w:sz w:val="24"/>
          <w:szCs w:val="24"/>
        </w:rPr>
        <w:t xml:space="preserve"> и вступительную статью Н. </w:t>
      </w:r>
      <w:proofErr w:type="spellStart"/>
      <w:r w:rsidRPr="00C90867">
        <w:rPr>
          <w:sz w:val="24"/>
          <w:szCs w:val="24"/>
        </w:rPr>
        <w:t>Копчевского</w:t>
      </w:r>
      <w:proofErr w:type="spellEnd"/>
      <w:r w:rsidRPr="00C90867">
        <w:rPr>
          <w:sz w:val="24"/>
          <w:szCs w:val="24"/>
        </w:rPr>
        <w:t xml:space="preserve">. К изданию инвенций под редакцией Ф. </w:t>
      </w:r>
      <w:proofErr w:type="spellStart"/>
      <w:r w:rsidRPr="00C90867">
        <w:rPr>
          <w:sz w:val="24"/>
          <w:szCs w:val="24"/>
        </w:rPr>
        <w:t>Бузони</w:t>
      </w:r>
      <w:proofErr w:type="spellEnd"/>
      <w:r w:rsidRPr="00C90867">
        <w:rPr>
          <w:sz w:val="24"/>
          <w:szCs w:val="24"/>
        </w:rPr>
        <w:t xml:space="preserve">, а также вступительную статью и комментарии редактора к полифонической тетради Баха под редакцией И. </w:t>
      </w:r>
      <w:proofErr w:type="spellStart"/>
      <w:r w:rsidRPr="00C90867">
        <w:rPr>
          <w:sz w:val="24"/>
          <w:szCs w:val="24"/>
        </w:rPr>
        <w:t>Браудо</w:t>
      </w:r>
      <w:proofErr w:type="spellEnd"/>
      <w:r w:rsidRPr="00C90867">
        <w:rPr>
          <w:sz w:val="24"/>
          <w:szCs w:val="24"/>
        </w:rPr>
        <w:t>.</w:t>
      </w:r>
    </w:p>
    <w:p w14:paraId="1DA6DE01" w14:textId="3C39A375" w:rsidR="00405A23" w:rsidRPr="00C90867" w:rsidRDefault="00014E97" w:rsidP="0027080C">
      <w:pPr>
        <w:pStyle w:val="1"/>
        <w:spacing w:line="394" w:lineRule="auto"/>
        <w:ind w:firstLine="86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 xml:space="preserve">В работе с учеником над инвенциями педагог должен руководствоваться основным требованиям Баха: добиться певучей манеры в игре и ровного звучания всех пальцев. Определения темпа и характера инвенций часто имеет различное толкование. Особенно велики расхождения редакторских указаний в Инвенциях до - мажор, ре - минор, ми - минор, фа - минор, ля - минор, в таких случаях выбор редакций, а, следовательно, и трактовки инвенций должен исходить из задач, которые ставит педагог перед учеником на данном этапе и индивидуальных особенностях ученика. По этому поводу </w:t>
      </w:r>
      <w:proofErr w:type="spellStart"/>
      <w:r w:rsidRPr="00C90867">
        <w:rPr>
          <w:sz w:val="24"/>
          <w:szCs w:val="24"/>
        </w:rPr>
        <w:t>Бузони</w:t>
      </w:r>
      <w:proofErr w:type="spellEnd"/>
      <w:r w:rsidRPr="00C90867">
        <w:rPr>
          <w:sz w:val="24"/>
          <w:szCs w:val="24"/>
        </w:rPr>
        <w:t xml:space="preserve"> говорит: «Я бы хотел предостеречь</w:t>
      </w:r>
      <w:r w:rsidR="0027080C" w:rsidRPr="00C90867">
        <w:rPr>
          <w:sz w:val="24"/>
          <w:szCs w:val="24"/>
        </w:rPr>
        <w:t xml:space="preserve"> </w:t>
      </w:r>
      <w:r w:rsidRPr="00C90867">
        <w:rPr>
          <w:sz w:val="24"/>
          <w:szCs w:val="24"/>
        </w:rPr>
        <w:t>от излишне буквального следования моей «интерпретации»». Момент и индивидуализм имеют здесь свои собственные права. Моя трактовка может служить хорошим путеводителем, в котором не нуждается тот, кто знает другой правильный путь».</w:t>
      </w:r>
    </w:p>
    <w:p w14:paraId="259F9293" w14:textId="77777777" w:rsidR="00405A23" w:rsidRPr="00C90867" w:rsidRDefault="00014E97" w:rsidP="0027080C">
      <w:pPr>
        <w:pStyle w:val="1"/>
        <w:ind w:left="220" w:firstLine="660"/>
        <w:jc w:val="both"/>
        <w:rPr>
          <w:sz w:val="24"/>
          <w:szCs w:val="24"/>
        </w:rPr>
      </w:pPr>
      <w:r w:rsidRPr="00C90867">
        <w:rPr>
          <w:sz w:val="24"/>
          <w:szCs w:val="24"/>
        </w:rPr>
        <w:lastRenderedPageBreak/>
        <w:t xml:space="preserve">У Баха 15 двухголосных инвенций, которые по характеру можно разделить на три группы: виртуозные с чертами </w:t>
      </w:r>
      <w:proofErr w:type="spellStart"/>
      <w:r w:rsidRPr="00C90867">
        <w:rPr>
          <w:sz w:val="24"/>
          <w:szCs w:val="24"/>
        </w:rPr>
        <w:t>токкатности</w:t>
      </w:r>
      <w:proofErr w:type="spellEnd"/>
      <w:r w:rsidRPr="00C90867">
        <w:rPr>
          <w:sz w:val="24"/>
          <w:szCs w:val="24"/>
        </w:rPr>
        <w:t xml:space="preserve">, жанрово - танцевальные, </w:t>
      </w:r>
      <w:proofErr w:type="spellStart"/>
      <w:r w:rsidRPr="00C90867">
        <w:rPr>
          <w:sz w:val="24"/>
          <w:szCs w:val="24"/>
        </w:rPr>
        <w:t>лирико</w:t>
      </w:r>
      <w:r w:rsidRPr="00C90867">
        <w:rPr>
          <w:sz w:val="24"/>
          <w:szCs w:val="24"/>
        </w:rPr>
        <w:softHyphen/>
        <w:t>философские</w:t>
      </w:r>
      <w:proofErr w:type="spellEnd"/>
      <w:r w:rsidRPr="00C90867">
        <w:rPr>
          <w:sz w:val="24"/>
          <w:szCs w:val="24"/>
        </w:rPr>
        <w:t xml:space="preserve">. Двухголосная инвенция С - </w:t>
      </w:r>
      <w:proofErr w:type="spellStart"/>
      <w:r w:rsidRPr="00C90867">
        <w:rPr>
          <w:sz w:val="24"/>
          <w:szCs w:val="24"/>
        </w:rPr>
        <w:t>dur</w:t>
      </w:r>
      <w:proofErr w:type="spellEnd"/>
      <w:r w:rsidRPr="00C90867">
        <w:rPr>
          <w:sz w:val="24"/>
          <w:szCs w:val="24"/>
        </w:rPr>
        <w:t xml:space="preserve">, о которой речь пойдёт ниже, относится к виртуозной, с чертами </w:t>
      </w:r>
      <w:proofErr w:type="spellStart"/>
      <w:r w:rsidRPr="00C90867">
        <w:rPr>
          <w:sz w:val="24"/>
          <w:szCs w:val="24"/>
        </w:rPr>
        <w:t>токкатности</w:t>
      </w:r>
      <w:proofErr w:type="spellEnd"/>
      <w:r w:rsidRPr="00C90867">
        <w:rPr>
          <w:sz w:val="24"/>
          <w:szCs w:val="24"/>
        </w:rPr>
        <w:t>.</w:t>
      </w:r>
    </w:p>
    <w:p w14:paraId="75C6CC71" w14:textId="77777777" w:rsidR="00405A23" w:rsidRPr="00C90867" w:rsidRDefault="00014E97" w:rsidP="0027080C">
      <w:pPr>
        <w:pStyle w:val="1"/>
        <w:ind w:firstLine="88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 xml:space="preserve">Прежде чем приступить к изучению любой инвенции, ученик должен понять характер темы и её границы. Это требование в самой большой мере относится к </w:t>
      </w:r>
      <w:proofErr w:type="gramStart"/>
      <w:r w:rsidRPr="00C90867">
        <w:rPr>
          <w:sz w:val="24"/>
          <w:szCs w:val="24"/>
        </w:rPr>
        <w:t>инвенции</w:t>
      </w:r>
      <w:proofErr w:type="gramEnd"/>
      <w:r w:rsidRPr="00C90867">
        <w:rPr>
          <w:sz w:val="24"/>
          <w:szCs w:val="24"/>
        </w:rPr>
        <w:t xml:space="preserve"> До - мажор, так как за исключением </w:t>
      </w:r>
      <w:proofErr w:type="spellStart"/>
      <w:r w:rsidRPr="00C90867">
        <w:rPr>
          <w:sz w:val="24"/>
          <w:szCs w:val="24"/>
        </w:rPr>
        <w:t>кадансовых</w:t>
      </w:r>
      <w:proofErr w:type="spellEnd"/>
      <w:r w:rsidRPr="00C90867">
        <w:rPr>
          <w:sz w:val="24"/>
          <w:szCs w:val="24"/>
        </w:rPr>
        <w:t xml:space="preserve"> тактов, носящих модуляционный характер, и заключительного каданса тема в прямом или обращённом движении присутствует всюду.</w:t>
      </w:r>
    </w:p>
    <w:p w14:paraId="669E1059" w14:textId="77777777" w:rsidR="00405A23" w:rsidRPr="00C90867" w:rsidRDefault="00014E97" w:rsidP="0027080C">
      <w:pPr>
        <w:pStyle w:val="1"/>
        <w:spacing w:after="40"/>
        <w:ind w:firstLine="82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 xml:space="preserve">Энергичное и торжественное звучание инвенции подсказывает само строение темы. В ней устремлённость сначала к IV ступени, </w:t>
      </w:r>
      <w:proofErr w:type="gramStart"/>
      <w:r w:rsidRPr="00C90867">
        <w:rPr>
          <w:sz w:val="24"/>
          <w:szCs w:val="24"/>
        </w:rPr>
        <w:t>а</w:t>
      </w:r>
      <w:proofErr w:type="gramEnd"/>
      <w:r w:rsidRPr="00C90867">
        <w:rPr>
          <w:sz w:val="24"/>
          <w:szCs w:val="24"/>
        </w:rPr>
        <w:t xml:space="preserve"> Затем к V.</w:t>
      </w:r>
    </w:p>
    <w:p w14:paraId="58E60591" w14:textId="77777777" w:rsidR="00405A23" w:rsidRPr="00C90867" w:rsidRDefault="00014E97" w:rsidP="009436D9">
      <w:pPr>
        <w:jc w:val="center"/>
        <w:rPr>
          <w:rFonts w:ascii="Times New Roman" w:hAnsi="Times New Roman" w:cs="Times New Roman"/>
        </w:rPr>
      </w:pPr>
      <w:r w:rsidRPr="00C90867">
        <w:rPr>
          <w:rFonts w:ascii="Times New Roman" w:hAnsi="Times New Roman" w:cs="Times New Roman"/>
          <w:noProof/>
        </w:rPr>
        <w:drawing>
          <wp:inline distT="0" distB="0" distL="0" distR="0" wp14:anchorId="385A9501" wp14:editId="06132BEC">
            <wp:extent cx="5394960" cy="84137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9496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C108" w14:textId="77777777" w:rsidR="0027080C" w:rsidRPr="00C90867" w:rsidRDefault="0027080C" w:rsidP="0027080C">
      <w:pPr>
        <w:pStyle w:val="1"/>
        <w:spacing w:line="420" w:lineRule="auto"/>
        <w:ind w:firstLine="0"/>
        <w:jc w:val="both"/>
        <w:rPr>
          <w:sz w:val="24"/>
          <w:szCs w:val="24"/>
        </w:rPr>
      </w:pPr>
    </w:p>
    <w:p w14:paraId="64882B0F" w14:textId="4A227307" w:rsidR="00405A23" w:rsidRPr="00C90867" w:rsidRDefault="00014E97" w:rsidP="0027080C">
      <w:pPr>
        <w:pStyle w:val="1"/>
        <w:spacing w:line="420" w:lineRule="auto"/>
        <w:ind w:firstLine="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 xml:space="preserve">Полутактная тема положена в основу всей композиции, лишь заключительные формулы, завершающие каждую из трёх частей не используют основную тему. Сперва тема проходит четыре раза попеременно в верхнем и нижнем голосах (такты 1 - 2). Затем четырёхкратное проведение её обращения образует нисходящий ход, осуществляющий к тому же модуляцию в тональность доминанты (5 такт). В пятом такте </w:t>
      </w:r>
      <w:proofErr w:type="spellStart"/>
      <w:r w:rsidRPr="00C90867">
        <w:rPr>
          <w:sz w:val="24"/>
          <w:szCs w:val="24"/>
        </w:rPr>
        <w:t>секвенцеобразное</w:t>
      </w:r>
      <w:proofErr w:type="spellEnd"/>
      <w:r w:rsidRPr="00C90867">
        <w:rPr>
          <w:sz w:val="24"/>
          <w:szCs w:val="24"/>
        </w:rPr>
        <w:t xml:space="preserve"> расширение второй половины темы подводит, наконец, к каденции (в тональность доминанты), заключающей первую часть. Почти совершенно симметрична первой - вторая часть (оканчивающаяся в параллельной</w:t>
      </w:r>
      <w:r w:rsidR="0027080C" w:rsidRPr="00C90867">
        <w:rPr>
          <w:sz w:val="24"/>
          <w:szCs w:val="24"/>
        </w:rPr>
        <w:t xml:space="preserve"> </w:t>
      </w:r>
      <w:r w:rsidRPr="00C90867">
        <w:rPr>
          <w:sz w:val="24"/>
          <w:szCs w:val="24"/>
        </w:rPr>
        <w:t>тональности), в которой оба голоса обмениваются ролями. Вклинивающиеся третий и четвёртые такты - свободная симметричная имитация двух предыдущих — имеют преимущественно модуляционное значение. Это удвоение двух первых тактов во второй части становится более органичным в третьей, где тема в основном виде и ее «</w:t>
      </w:r>
      <w:proofErr w:type="spellStart"/>
      <w:r w:rsidRPr="00C90867">
        <w:rPr>
          <w:sz w:val="24"/>
          <w:szCs w:val="24"/>
        </w:rPr>
        <w:t>противосложения</w:t>
      </w:r>
      <w:proofErr w:type="spellEnd"/>
      <w:r w:rsidRPr="00C90867">
        <w:rPr>
          <w:sz w:val="24"/>
          <w:szCs w:val="24"/>
        </w:rPr>
        <w:t xml:space="preserve">» (контрапункта, который проводился над темой) в выдержанную половинную ноту и затем обращение первоначально нисходящего хода и превращение его в восходящий (посредством </w:t>
      </w:r>
      <w:r w:rsidRPr="00C90867">
        <w:rPr>
          <w:sz w:val="24"/>
          <w:szCs w:val="24"/>
        </w:rPr>
        <w:lastRenderedPageBreak/>
        <w:t>трёхкратного последовательного проведения темы в основном виде), победно ведущий назад в главную тональность.</w:t>
      </w:r>
    </w:p>
    <w:p w14:paraId="56E8B930" w14:textId="77777777" w:rsidR="00405A23" w:rsidRPr="00C90867" w:rsidRDefault="00014E97" w:rsidP="0027080C">
      <w:pPr>
        <w:pStyle w:val="1"/>
        <w:spacing w:line="420" w:lineRule="auto"/>
        <w:ind w:firstLine="68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Двигательным приёмом, создающим торжественное, яркое звучание, будет чёткое легато с активным «забирающим» движением кончиков пальцев. Это движение выполняется так: до начала звукоизвлечения палец соприкасается с клавишей, а затем приводит клавишу в движение скользящим движением «к себе». «Весовым дополнением» рук пользоваться следует осторожно, чтобы не перенасытить звучность. Музыку Баха характеризует строгость и ясность звучания. Для получения необходимой звучности должно быть ощущение, что руки как бы поддерживаются собственными мышцами снизу (как на воздушной подушке). Мышцы спины должны быть всегда активными.</w:t>
      </w:r>
    </w:p>
    <w:p w14:paraId="39153F01" w14:textId="77777777" w:rsidR="00405A23" w:rsidRPr="00C90867" w:rsidRDefault="00014E97" w:rsidP="0027080C">
      <w:pPr>
        <w:pStyle w:val="1"/>
        <w:spacing w:line="420" w:lineRule="auto"/>
        <w:ind w:firstLine="68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В строении инвенции можно выделить три части. Первая заканчивается модуляцией в Соль - мажор, вторая - в ля минор. Интонационная структура инвенции состоит из мотивов двух видов - либо это восходящее движение шестнадцатыми, либо мотивы из Двух важных, движущихся попарно в одном или разных направлениях. В музыке интонационное ударение создаётся ритмической пульсацией. В данной инвенции пульсация будет по четвертям. Мотивы объединяются во фразы, а каждое предложение соответствует целой части.</w:t>
      </w:r>
    </w:p>
    <w:p w14:paraId="6A492C00" w14:textId="77777777" w:rsidR="0027080C" w:rsidRPr="00C90867" w:rsidRDefault="00014E97" w:rsidP="0027080C">
      <w:pPr>
        <w:pStyle w:val="1"/>
        <w:spacing w:line="420" w:lineRule="auto"/>
        <w:ind w:firstLine="68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Соответственно различным мотивам выбираются и различные штрихи. Например, шестнадцатые исполняются легато, а восьмые - нон легато. Возможен вариант исполнения слитных мотивов из восьмых, двигающихся в одном направлении легато, но в таком случае легато восьмых должно быть более мягким и связным, чем легато шестнадцатых. Только так будет создаваться интонационное разнообразие в звучании.</w:t>
      </w:r>
      <w:r w:rsidR="0027080C" w:rsidRPr="00C90867">
        <w:rPr>
          <w:sz w:val="24"/>
          <w:szCs w:val="24"/>
        </w:rPr>
        <w:t xml:space="preserve"> </w:t>
      </w:r>
    </w:p>
    <w:p w14:paraId="5D44677A" w14:textId="4D91B7E8" w:rsidR="00405A23" w:rsidRPr="00C90867" w:rsidRDefault="0027080C" w:rsidP="0027080C">
      <w:pPr>
        <w:pStyle w:val="1"/>
        <w:spacing w:line="420" w:lineRule="auto"/>
        <w:ind w:firstLine="68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А</w:t>
      </w:r>
      <w:r w:rsidR="00014E97" w:rsidRPr="00C90867">
        <w:rPr>
          <w:sz w:val="24"/>
          <w:szCs w:val="24"/>
        </w:rPr>
        <w:t>ртикуляционные приёмы должны различаться как по слуховым, так и по двигательным ощущениям. С самого начала штрих легато исполняется активно действующими пальцами при спокойной руке, сохраняющей опору через ладонь в струну, а штрих нон легато - движением руки в каждый звук.</w:t>
      </w:r>
    </w:p>
    <w:p w14:paraId="2442A18B" w14:textId="77777777" w:rsidR="00405A23" w:rsidRPr="00C90867" w:rsidRDefault="00014E97" w:rsidP="0027080C">
      <w:pPr>
        <w:pStyle w:val="1"/>
        <w:spacing w:line="396" w:lineRule="auto"/>
        <w:ind w:left="400" w:firstLine="64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Другая роль артикуляции, которая аналогична действию мелодических оттенков, то есть использование штрихов для достижения ясного и правильного произнесения мотивов.</w:t>
      </w:r>
    </w:p>
    <w:p w14:paraId="2B3C0C64" w14:textId="77777777" w:rsidR="00405A23" w:rsidRPr="00C90867" w:rsidRDefault="00014E97" w:rsidP="0027080C">
      <w:pPr>
        <w:pStyle w:val="1"/>
        <w:spacing w:after="320" w:line="396" w:lineRule="auto"/>
        <w:ind w:left="400" w:firstLine="640"/>
        <w:jc w:val="both"/>
        <w:rPr>
          <w:sz w:val="24"/>
          <w:szCs w:val="24"/>
        </w:rPr>
      </w:pPr>
      <w:r w:rsidRPr="00C90867">
        <w:rPr>
          <w:sz w:val="24"/>
          <w:szCs w:val="24"/>
        </w:rPr>
        <w:lastRenderedPageBreak/>
        <w:t xml:space="preserve">Остановимся на отделение одного мотива от другого, то есть артикуляция </w:t>
      </w:r>
      <w:proofErr w:type="spellStart"/>
      <w:r w:rsidRPr="00C90867">
        <w:rPr>
          <w:sz w:val="24"/>
          <w:szCs w:val="24"/>
        </w:rPr>
        <w:t>межмотивная</w:t>
      </w:r>
      <w:proofErr w:type="spellEnd"/>
      <w:r w:rsidRPr="00C90867">
        <w:rPr>
          <w:sz w:val="24"/>
          <w:szCs w:val="24"/>
        </w:rPr>
        <w:t>.</w:t>
      </w:r>
    </w:p>
    <w:p w14:paraId="39B42954" w14:textId="77777777" w:rsidR="00405A23" w:rsidRPr="00C90867" w:rsidRDefault="00014E97" w:rsidP="009436D9">
      <w:pPr>
        <w:jc w:val="center"/>
        <w:rPr>
          <w:rFonts w:ascii="Times New Roman" w:hAnsi="Times New Roman" w:cs="Times New Roman"/>
        </w:rPr>
      </w:pPr>
      <w:r w:rsidRPr="00C90867">
        <w:rPr>
          <w:rFonts w:ascii="Times New Roman" w:hAnsi="Times New Roman" w:cs="Times New Roman"/>
          <w:noProof/>
        </w:rPr>
        <w:drawing>
          <wp:inline distT="0" distB="0" distL="0" distR="0" wp14:anchorId="2888A712" wp14:editId="1D7E2912">
            <wp:extent cx="3291840" cy="177419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9184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4DFA" w14:textId="77777777" w:rsidR="009436D9" w:rsidRPr="00C90867" w:rsidRDefault="009436D9" w:rsidP="0027080C">
      <w:pPr>
        <w:pStyle w:val="1"/>
        <w:spacing w:after="160" w:line="425" w:lineRule="auto"/>
        <w:ind w:firstLine="840"/>
        <w:jc w:val="both"/>
        <w:rPr>
          <w:sz w:val="24"/>
          <w:szCs w:val="24"/>
        </w:rPr>
      </w:pPr>
    </w:p>
    <w:p w14:paraId="5D01A811" w14:textId="1EB30FBB" w:rsidR="0027080C" w:rsidRPr="00C90867" w:rsidRDefault="00014E97" w:rsidP="0027080C">
      <w:pPr>
        <w:pStyle w:val="1"/>
        <w:spacing w:after="160" w:line="425" w:lineRule="auto"/>
        <w:ind w:firstLine="84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 xml:space="preserve">В первых двух тактах инвенции С - </w:t>
      </w:r>
      <w:proofErr w:type="spellStart"/>
      <w:r w:rsidRPr="00C90867">
        <w:rPr>
          <w:sz w:val="24"/>
          <w:szCs w:val="24"/>
        </w:rPr>
        <w:t>dur</w:t>
      </w:r>
      <w:proofErr w:type="spellEnd"/>
      <w:r w:rsidRPr="00C90867">
        <w:rPr>
          <w:sz w:val="24"/>
          <w:szCs w:val="24"/>
        </w:rPr>
        <w:t xml:space="preserve"> пауза расчленяет два проводимых в нижнем голосе основных мотива А</w:t>
      </w:r>
      <w:r w:rsidR="0027080C" w:rsidRPr="00C90867">
        <w:rPr>
          <w:sz w:val="24"/>
          <w:szCs w:val="24"/>
        </w:rPr>
        <w:t>1</w:t>
      </w:r>
      <w:r w:rsidRPr="00C90867">
        <w:rPr>
          <w:sz w:val="24"/>
          <w:szCs w:val="24"/>
        </w:rPr>
        <w:t xml:space="preserve"> и А</w:t>
      </w:r>
      <w:r w:rsidRPr="00C90867">
        <w:rPr>
          <w:sz w:val="24"/>
          <w:szCs w:val="24"/>
          <w:vertAlign w:val="subscript"/>
        </w:rPr>
        <w:t>2</w:t>
      </w:r>
      <w:r w:rsidRPr="00C90867">
        <w:rPr>
          <w:sz w:val="24"/>
          <w:szCs w:val="24"/>
        </w:rPr>
        <w:t>. В верхнем голосе этой паузы нет. На соответствующем ей месте расположены мотивы В</w:t>
      </w:r>
      <w:r w:rsidR="0027080C" w:rsidRPr="00C90867">
        <w:rPr>
          <w:sz w:val="24"/>
          <w:szCs w:val="24"/>
        </w:rPr>
        <w:t>1</w:t>
      </w:r>
      <w:r w:rsidRPr="00C90867">
        <w:rPr>
          <w:sz w:val="24"/>
          <w:szCs w:val="24"/>
        </w:rPr>
        <w:t xml:space="preserve"> и В</w:t>
      </w:r>
      <w:r w:rsidRPr="00C90867">
        <w:rPr>
          <w:sz w:val="24"/>
          <w:szCs w:val="24"/>
          <w:vertAlign w:val="subscript"/>
        </w:rPr>
        <w:t>2</w:t>
      </w:r>
      <w:r w:rsidRPr="00C90867">
        <w:rPr>
          <w:sz w:val="24"/>
          <w:szCs w:val="24"/>
        </w:rPr>
        <w:t>. Естественно, если эти мотивы и слева и справа будут ограничены цезурами. Все указанные мотивы начинаются на второй восьмой или второй шестнадцатой такта (или полутакта). Цезуры перед мотивами, начинающимися на второй восьмой, легко осуществимы и во всех случаях проводятся. Что касается цезуры перед мотивами, начинающимися на второй шестнадцатой, то в одних случаях (например, перед мотивом А</w:t>
      </w:r>
      <w:r w:rsidRPr="00C90867">
        <w:rPr>
          <w:sz w:val="24"/>
          <w:szCs w:val="24"/>
          <w:vertAlign w:val="subscript"/>
        </w:rPr>
        <w:t>2</w:t>
      </w:r>
      <w:r w:rsidRPr="00C90867">
        <w:rPr>
          <w:sz w:val="24"/>
          <w:szCs w:val="24"/>
        </w:rPr>
        <w:t xml:space="preserve"> в такте 2) она необходима и надо научить ученика её осуществлять; в других случаях (в тактах 3, 4, в секвенциях верхнего голоса, построенных на обращении основного мотива), цезуры были бы неестественны.</w:t>
      </w:r>
    </w:p>
    <w:p w14:paraId="1627D684" w14:textId="78E75054" w:rsidR="00405A23" w:rsidRPr="00C90867" w:rsidRDefault="0027080C" w:rsidP="0027080C">
      <w:pPr>
        <w:pStyle w:val="1"/>
        <w:spacing w:after="160" w:line="425" w:lineRule="auto"/>
        <w:ind w:firstLine="84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 xml:space="preserve"> </w:t>
      </w:r>
      <w:r w:rsidR="00014E97" w:rsidRPr="00C90867">
        <w:rPr>
          <w:sz w:val="24"/>
          <w:szCs w:val="24"/>
        </w:rPr>
        <w:t>В верхнем голосе (3-4 такты) мы наблюдаем последовательный ряд обращённых главных мотивов инвенции, чтобы сделать их ясными, не следует расчленить мотивы цезурами. Расчленение звучало бы нарочито. У нас есть средство сделать ясным строение мотивов и без преувеличенных цезур. Это маркирование первого тона каждого мотива.</w:t>
      </w:r>
    </w:p>
    <w:p w14:paraId="50749D3F" w14:textId="5D3BB72D" w:rsidR="0027080C" w:rsidRPr="00C90867" w:rsidRDefault="00014E97" w:rsidP="00C90867">
      <w:pPr>
        <w:jc w:val="center"/>
        <w:rPr>
          <w:rFonts w:ascii="Times New Roman" w:hAnsi="Times New Roman" w:cs="Times New Roman"/>
        </w:rPr>
      </w:pPr>
      <w:r w:rsidRPr="00C90867">
        <w:rPr>
          <w:rFonts w:ascii="Times New Roman" w:hAnsi="Times New Roman" w:cs="Times New Roman"/>
          <w:noProof/>
        </w:rPr>
        <w:drawing>
          <wp:inline distT="0" distB="0" distL="0" distR="0" wp14:anchorId="0BFA4E9D" wp14:editId="1CA6A3EB">
            <wp:extent cx="5541010" cy="65214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10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4C38" w14:textId="23997044" w:rsidR="00405A23" w:rsidRPr="00C90867" w:rsidRDefault="00014E97" w:rsidP="0027080C">
      <w:pPr>
        <w:pStyle w:val="1"/>
        <w:spacing w:line="408" w:lineRule="auto"/>
        <w:ind w:left="220" w:firstLine="660"/>
        <w:jc w:val="both"/>
        <w:rPr>
          <w:sz w:val="24"/>
          <w:szCs w:val="24"/>
        </w:rPr>
      </w:pPr>
      <w:r w:rsidRPr="00C90867">
        <w:rPr>
          <w:sz w:val="24"/>
          <w:szCs w:val="24"/>
        </w:rPr>
        <w:lastRenderedPageBreak/>
        <w:t>Надо не просто акцентировать отмеченные шестнадцатые, а исполнить, чтобы они слышались как маркированные начальные тоны затактовых мотивов.</w:t>
      </w:r>
    </w:p>
    <w:p w14:paraId="1079DB03" w14:textId="77777777" w:rsidR="00405A23" w:rsidRPr="00C90867" w:rsidRDefault="00014E97" w:rsidP="0027080C">
      <w:pPr>
        <w:pStyle w:val="1"/>
        <w:spacing w:after="200" w:line="408" w:lineRule="auto"/>
        <w:ind w:left="220" w:firstLine="66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После того как ученик поймёт мотивное сложение мелодии, настаивать на исполнении цезуры не следует.</w:t>
      </w:r>
    </w:p>
    <w:p w14:paraId="2DD3AD53" w14:textId="77777777" w:rsidR="00405A23" w:rsidRPr="00C90867" w:rsidRDefault="00014E97" w:rsidP="009436D9">
      <w:pPr>
        <w:pStyle w:val="22"/>
        <w:spacing w:after="0" w:line="403" w:lineRule="auto"/>
        <w:rPr>
          <w:rFonts w:ascii="Times New Roman" w:hAnsi="Times New Roman" w:cs="Times New Roman"/>
        </w:rPr>
      </w:pPr>
      <w:r w:rsidRPr="00C90867">
        <w:rPr>
          <w:rFonts w:ascii="Times New Roman" w:hAnsi="Times New Roman" w:cs="Times New Roman"/>
        </w:rPr>
        <w:t>Тональный план</w:t>
      </w:r>
    </w:p>
    <w:p w14:paraId="2CAD1B93" w14:textId="77777777" w:rsidR="00405A23" w:rsidRPr="00C90867" w:rsidRDefault="00014E97" w:rsidP="0027080C">
      <w:pPr>
        <w:pStyle w:val="1"/>
        <w:numPr>
          <w:ilvl w:val="0"/>
          <w:numId w:val="1"/>
        </w:numPr>
        <w:tabs>
          <w:tab w:val="left" w:pos="1188"/>
        </w:tabs>
        <w:spacing w:line="403" w:lineRule="auto"/>
        <w:ind w:firstLine="760"/>
        <w:jc w:val="both"/>
        <w:rPr>
          <w:sz w:val="24"/>
          <w:szCs w:val="24"/>
        </w:rPr>
      </w:pPr>
      <w:bookmarkStart w:id="0" w:name="bookmark0"/>
      <w:bookmarkEnd w:id="0"/>
      <w:r w:rsidRPr="00C90867">
        <w:rPr>
          <w:rFonts w:eastAsia="Arial"/>
          <w:i/>
          <w:iCs/>
          <w:sz w:val="24"/>
          <w:szCs w:val="24"/>
        </w:rPr>
        <w:t>С-</w:t>
      </w:r>
      <w:r w:rsidRPr="00C90867">
        <w:rPr>
          <w:sz w:val="24"/>
          <w:szCs w:val="24"/>
        </w:rPr>
        <w:t xml:space="preserve"> </w:t>
      </w:r>
      <w:proofErr w:type="spellStart"/>
      <w:r w:rsidRPr="00C90867">
        <w:rPr>
          <w:sz w:val="24"/>
          <w:szCs w:val="24"/>
        </w:rPr>
        <w:t>dur</w:t>
      </w:r>
      <w:proofErr w:type="spellEnd"/>
      <w:r w:rsidRPr="00C90867">
        <w:rPr>
          <w:sz w:val="24"/>
          <w:szCs w:val="24"/>
        </w:rPr>
        <w:t xml:space="preserve"> - модуляция G - </w:t>
      </w:r>
      <w:proofErr w:type="spellStart"/>
      <w:r w:rsidRPr="00C90867">
        <w:rPr>
          <w:sz w:val="24"/>
          <w:szCs w:val="24"/>
        </w:rPr>
        <w:t>dur</w:t>
      </w:r>
      <w:proofErr w:type="spellEnd"/>
      <w:r w:rsidRPr="00C90867">
        <w:rPr>
          <w:sz w:val="24"/>
          <w:szCs w:val="24"/>
        </w:rPr>
        <w:t>.</w:t>
      </w:r>
    </w:p>
    <w:p w14:paraId="0807A8C1" w14:textId="77777777" w:rsidR="00405A23" w:rsidRPr="00C90867" w:rsidRDefault="00014E97" w:rsidP="0027080C">
      <w:pPr>
        <w:pStyle w:val="1"/>
        <w:numPr>
          <w:ilvl w:val="0"/>
          <w:numId w:val="1"/>
        </w:numPr>
        <w:tabs>
          <w:tab w:val="left" w:pos="1188"/>
        </w:tabs>
        <w:spacing w:line="439" w:lineRule="auto"/>
        <w:ind w:firstLine="760"/>
        <w:jc w:val="both"/>
        <w:rPr>
          <w:sz w:val="24"/>
          <w:szCs w:val="24"/>
        </w:rPr>
      </w:pPr>
      <w:bookmarkStart w:id="1" w:name="bookmark1"/>
      <w:bookmarkEnd w:id="1"/>
      <w:r w:rsidRPr="00C90867">
        <w:rPr>
          <w:sz w:val="24"/>
          <w:szCs w:val="24"/>
        </w:rPr>
        <w:t xml:space="preserve">G - </w:t>
      </w:r>
      <w:proofErr w:type="spellStart"/>
      <w:r w:rsidRPr="00C90867">
        <w:rPr>
          <w:sz w:val="24"/>
          <w:szCs w:val="24"/>
        </w:rPr>
        <w:t>dur</w:t>
      </w:r>
      <w:proofErr w:type="spellEnd"/>
      <w:r w:rsidRPr="00C90867">
        <w:rPr>
          <w:sz w:val="24"/>
          <w:szCs w:val="24"/>
        </w:rPr>
        <w:t xml:space="preserve"> - </w:t>
      </w:r>
      <w:proofErr w:type="gramStart"/>
      <w:r w:rsidRPr="00C90867">
        <w:rPr>
          <w:sz w:val="24"/>
          <w:szCs w:val="24"/>
        </w:rPr>
        <w:t>модуляция</w:t>
      </w:r>
      <w:proofErr w:type="gramEnd"/>
      <w:r w:rsidRPr="00C90867">
        <w:rPr>
          <w:sz w:val="24"/>
          <w:szCs w:val="24"/>
        </w:rPr>
        <w:t xml:space="preserve"> а - </w:t>
      </w:r>
      <w:proofErr w:type="spellStart"/>
      <w:r w:rsidRPr="00C90867">
        <w:rPr>
          <w:sz w:val="24"/>
          <w:szCs w:val="24"/>
        </w:rPr>
        <w:t>moll</w:t>
      </w:r>
      <w:proofErr w:type="spellEnd"/>
      <w:r w:rsidRPr="00C90867">
        <w:rPr>
          <w:sz w:val="24"/>
          <w:szCs w:val="24"/>
        </w:rPr>
        <w:t>.</w:t>
      </w:r>
    </w:p>
    <w:p w14:paraId="28E19921" w14:textId="77777777" w:rsidR="00405A23" w:rsidRPr="00C90867" w:rsidRDefault="00014E97" w:rsidP="0027080C">
      <w:pPr>
        <w:pStyle w:val="1"/>
        <w:numPr>
          <w:ilvl w:val="0"/>
          <w:numId w:val="1"/>
        </w:numPr>
        <w:tabs>
          <w:tab w:val="left" w:pos="1188"/>
        </w:tabs>
        <w:spacing w:line="439" w:lineRule="auto"/>
        <w:ind w:firstLine="760"/>
        <w:jc w:val="both"/>
        <w:rPr>
          <w:sz w:val="24"/>
          <w:szCs w:val="24"/>
        </w:rPr>
      </w:pPr>
      <w:bookmarkStart w:id="2" w:name="bookmark2"/>
      <w:bookmarkEnd w:id="2"/>
      <w:r w:rsidRPr="00C90867">
        <w:rPr>
          <w:sz w:val="24"/>
          <w:szCs w:val="24"/>
        </w:rPr>
        <w:t xml:space="preserve">а - </w:t>
      </w:r>
      <w:proofErr w:type="spellStart"/>
      <w:r w:rsidRPr="00C90867">
        <w:rPr>
          <w:sz w:val="24"/>
          <w:szCs w:val="24"/>
        </w:rPr>
        <w:t>moll</w:t>
      </w:r>
      <w:proofErr w:type="spellEnd"/>
      <w:r w:rsidRPr="00C90867">
        <w:rPr>
          <w:sz w:val="24"/>
          <w:szCs w:val="24"/>
        </w:rPr>
        <w:t xml:space="preserve"> - модуляция - С - </w:t>
      </w:r>
      <w:proofErr w:type="spellStart"/>
      <w:r w:rsidRPr="00C90867">
        <w:rPr>
          <w:sz w:val="24"/>
          <w:szCs w:val="24"/>
        </w:rPr>
        <w:t>dur</w:t>
      </w:r>
      <w:proofErr w:type="spellEnd"/>
      <w:r w:rsidRPr="00C90867">
        <w:rPr>
          <w:sz w:val="24"/>
          <w:szCs w:val="24"/>
        </w:rPr>
        <w:t>.</w:t>
      </w:r>
    </w:p>
    <w:p w14:paraId="71BC567C" w14:textId="77777777" w:rsidR="00405A23" w:rsidRPr="00C90867" w:rsidRDefault="00014E97" w:rsidP="0027080C">
      <w:pPr>
        <w:pStyle w:val="1"/>
        <w:spacing w:after="200" w:line="439" w:lineRule="auto"/>
        <w:ind w:firstLine="80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Исполнительские трудности заключаются в несовпадении штрихов. Легато в верхнем голосе и стаккато и нон легато в нижнем и наоборот. Принимая во внимание несовпадение штрихов и опорных точек, необходимо добиваться, чтобы плавное и связное исполнение в одной руке не нарушалось под влиянием J' нон легато и опорных нот в другой. Выполнение этих задач потребует соответствующих независимости движений с тем, чтобы руки «не цеплялись» друг за другом, а свободно двигались, очерчивали контуры собственной мелодии.</w:t>
      </w:r>
    </w:p>
    <w:p w14:paraId="2670026B" w14:textId="725AC135" w:rsidR="00405A23" w:rsidRPr="00C90867" w:rsidRDefault="00014E97" w:rsidP="009436D9">
      <w:pPr>
        <w:pStyle w:val="22"/>
        <w:spacing w:after="340" w:line="240" w:lineRule="auto"/>
        <w:rPr>
          <w:rFonts w:ascii="Times New Roman" w:hAnsi="Times New Roman" w:cs="Times New Roman"/>
        </w:rPr>
      </w:pPr>
      <w:r w:rsidRPr="00C90867">
        <w:rPr>
          <w:rFonts w:ascii="Times New Roman" w:hAnsi="Times New Roman" w:cs="Times New Roman"/>
        </w:rPr>
        <w:t>Методы и приёмы работы над голосоведением</w:t>
      </w:r>
      <w:r w:rsidR="009436D9" w:rsidRPr="00C90867">
        <w:rPr>
          <w:rFonts w:ascii="Times New Roman" w:hAnsi="Times New Roman" w:cs="Times New Roman"/>
        </w:rPr>
        <w:t xml:space="preserve"> </w:t>
      </w:r>
      <w:r w:rsidRPr="00C90867">
        <w:rPr>
          <w:rFonts w:ascii="Times New Roman" w:hAnsi="Times New Roman" w:cs="Times New Roman"/>
        </w:rPr>
        <w:t xml:space="preserve">в </w:t>
      </w:r>
      <w:proofErr w:type="spellStart"/>
      <w:r w:rsidRPr="00C90867">
        <w:rPr>
          <w:rFonts w:ascii="Times New Roman" w:hAnsi="Times New Roman" w:cs="Times New Roman"/>
        </w:rPr>
        <w:t>двухголосии</w:t>
      </w:r>
      <w:proofErr w:type="spellEnd"/>
      <w:r w:rsidRPr="00C90867">
        <w:rPr>
          <w:rFonts w:ascii="Times New Roman" w:hAnsi="Times New Roman" w:cs="Times New Roman"/>
        </w:rPr>
        <w:t>.</w:t>
      </w:r>
    </w:p>
    <w:p w14:paraId="321983C3" w14:textId="77777777" w:rsidR="00405A23" w:rsidRPr="00C90867" w:rsidRDefault="00014E97" w:rsidP="0027080C">
      <w:pPr>
        <w:pStyle w:val="1"/>
        <w:numPr>
          <w:ilvl w:val="0"/>
          <w:numId w:val="2"/>
        </w:numPr>
        <w:tabs>
          <w:tab w:val="left" w:pos="791"/>
        </w:tabs>
        <w:spacing w:line="403" w:lineRule="auto"/>
        <w:ind w:left="780" w:hanging="320"/>
        <w:jc w:val="both"/>
        <w:rPr>
          <w:sz w:val="24"/>
          <w:szCs w:val="24"/>
        </w:rPr>
      </w:pPr>
      <w:bookmarkStart w:id="3" w:name="bookmark3"/>
      <w:bookmarkEnd w:id="3"/>
      <w:r w:rsidRPr="00C90867">
        <w:rPr>
          <w:sz w:val="24"/>
          <w:szCs w:val="24"/>
        </w:rPr>
        <w:t>Каждый голос проработать отдельно, выучить наизусть, работать над его выразительностью.</w:t>
      </w:r>
    </w:p>
    <w:p w14:paraId="17E08EDB" w14:textId="77777777" w:rsidR="00405A23" w:rsidRPr="00C90867" w:rsidRDefault="00014E97" w:rsidP="0027080C">
      <w:pPr>
        <w:pStyle w:val="1"/>
        <w:spacing w:line="403" w:lineRule="auto"/>
        <w:ind w:firstLine="78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Вслушиваться в каждый интервал - основное средство выразительности.</w:t>
      </w:r>
    </w:p>
    <w:p w14:paraId="1CD5382F" w14:textId="77777777" w:rsidR="00405A23" w:rsidRPr="00C90867" w:rsidRDefault="00014E97" w:rsidP="0027080C">
      <w:pPr>
        <w:pStyle w:val="1"/>
        <w:numPr>
          <w:ilvl w:val="0"/>
          <w:numId w:val="2"/>
        </w:numPr>
        <w:tabs>
          <w:tab w:val="left" w:pos="821"/>
        </w:tabs>
        <w:spacing w:line="403" w:lineRule="auto"/>
        <w:ind w:firstLine="460"/>
        <w:jc w:val="both"/>
        <w:rPr>
          <w:sz w:val="24"/>
          <w:szCs w:val="24"/>
        </w:rPr>
      </w:pPr>
      <w:bookmarkStart w:id="4" w:name="bookmark4"/>
      <w:bookmarkEnd w:id="4"/>
      <w:r w:rsidRPr="00C90867">
        <w:rPr>
          <w:sz w:val="24"/>
          <w:szCs w:val="24"/>
        </w:rPr>
        <w:t>Учить темы в разных голосах, регистрах, изменяя тембр.</w:t>
      </w:r>
    </w:p>
    <w:p w14:paraId="3AD927A2" w14:textId="77777777" w:rsidR="00405A23" w:rsidRPr="00C90867" w:rsidRDefault="00014E97" w:rsidP="0027080C">
      <w:pPr>
        <w:pStyle w:val="1"/>
        <w:numPr>
          <w:ilvl w:val="0"/>
          <w:numId w:val="2"/>
        </w:numPr>
        <w:tabs>
          <w:tab w:val="left" w:pos="821"/>
        </w:tabs>
        <w:spacing w:line="403" w:lineRule="auto"/>
        <w:ind w:firstLine="460"/>
        <w:jc w:val="both"/>
        <w:rPr>
          <w:sz w:val="24"/>
          <w:szCs w:val="24"/>
        </w:rPr>
      </w:pPr>
      <w:bookmarkStart w:id="5" w:name="bookmark5"/>
      <w:bookmarkEnd w:id="5"/>
      <w:r w:rsidRPr="00C90867">
        <w:rPr>
          <w:sz w:val="24"/>
          <w:szCs w:val="24"/>
        </w:rPr>
        <w:t>Один голос петь, второй играть.</w:t>
      </w:r>
    </w:p>
    <w:p w14:paraId="37D25369" w14:textId="77777777" w:rsidR="00405A23" w:rsidRPr="00C90867" w:rsidRDefault="00014E97" w:rsidP="0027080C">
      <w:pPr>
        <w:pStyle w:val="1"/>
        <w:numPr>
          <w:ilvl w:val="0"/>
          <w:numId w:val="2"/>
        </w:numPr>
        <w:tabs>
          <w:tab w:val="left" w:pos="825"/>
        </w:tabs>
        <w:spacing w:line="403" w:lineRule="auto"/>
        <w:ind w:firstLine="460"/>
        <w:jc w:val="both"/>
        <w:rPr>
          <w:sz w:val="24"/>
          <w:szCs w:val="24"/>
        </w:rPr>
      </w:pPr>
      <w:bookmarkStart w:id="6" w:name="bookmark6"/>
      <w:bookmarkEnd w:id="6"/>
      <w:r w:rsidRPr="00C90867">
        <w:rPr>
          <w:sz w:val="24"/>
          <w:szCs w:val="24"/>
        </w:rPr>
        <w:t>В ансамбле с педагогом: 1 - ученик, 2 — педагог на разных инструментах.</w:t>
      </w:r>
    </w:p>
    <w:p w14:paraId="1AD6A9A8" w14:textId="77777777" w:rsidR="00405A23" w:rsidRPr="00C90867" w:rsidRDefault="00014E97" w:rsidP="0027080C">
      <w:pPr>
        <w:pStyle w:val="1"/>
        <w:numPr>
          <w:ilvl w:val="0"/>
          <w:numId w:val="2"/>
        </w:numPr>
        <w:tabs>
          <w:tab w:val="left" w:pos="825"/>
        </w:tabs>
        <w:spacing w:line="403" w:lineRule="auto"/>
        <w:ind w:left="780" w:hanging="320"/>
        <w:jc w:val="both"/>
        <w:rPr>
          <w:sz w:val="24"/>
          <w:szCs w:val="24"/>
        </w:rPr>
      </w:pPr>
      <w:bookmarkStart w:id="7" w:name="bookmark7"/>
      <w:bookmarkEnd w:id="7"/>
      <w:r w:rsidRPr="00C90867">
        <w:rPr>
          <w:sz w:val="24"/>
          <w:szCs w:val="24"/>
        </w:rPr>
        <w:t>Играть тему верхнего голоса на октаву или две выше, что усиливает контраст в звучании голосов и помогает осознать их различную окраску.</w:t>
      </w:r>
    </w:p>
    <w:p w14:paraId="38374296" w14:textId="77777777" w:rsidR="00405A23" w:rsidRPr="00C90867" w:rsidRDefault="00014E97" w:rsidP="0027080C">
      <w:pPr>
        <w:pStyle w:val="1"/>
        <w:numPr>
          <w:ilvl w:val="0"/>
          <w:numId w:val="2"/>
        </w:numPr>
        <w:tabs>
          <w:tab w:val="left" w:pos="825"/>
        </w:tabs>
        <w:spacing w:line="403" w:lineRule="auto"/>
        <w:ind w:left="780" w:hanging="320"/>
        <w:jc w:val="both"/>
        <w:rPr>
          <w:sz w:val="24"/>
          <w:szCs w:val="24"/>
        </w:rPr>
      </w:pPr>
      <w:bookmarkStart w:id="8" w:name="bookmark8"/>
      <w:bookmarkEnd w:id="8"/>
      <w:r w:rsidRPr="00C90867">
        <w:rPr>
          <w:sz w:val="24"/>
          <w:szCs w:val="24"/>
        </w:rPr>
        <w:t>При соединении голосов учить небольшими частями, возвращаясь к наиболее трудным.</w:t>
      </w:r>
    </w:p>
    <w:p w14:paraId="3B0242F1" w14:textId="77777777" w:rsidR="00405A23" w:rsidRPr="00C90867" w:rsidRDefault="00014E97" w:rsidP="0027080C">
      <w:pPr>
        <w:pStyle w:val="1"/>
        <w:numPr>
          <w:ilvl w:val="0"/>
          <w:numId w:val="2"/>
        </w:numPr>
        <w:tabs>
          <w:tab w:val="left" w:pos="825"/>
        </w:tabs>
        <w:spacing w:line="403" w:lineRule="auto"/>
        <w:ind w:firstLine="460"/>
        <w:jc w:val="both"/>
        <w:rPr>
          <w:sz w:val="24"/>
          <w:szCs w:val="24"/>
        </w:rPr>
      </w:pPr>
      <w:bookmarkStart w:id="9" w:name="bookmark9"/>
      <w:bookmarkEnd w:id="9"/>
      <w:r w:rsidRPr="00C90867">
        <w:rPr>
          <w:sz w:val="24"/>
          <w:szCs w:val="24"/>
        </w:rPr>
        <w:t>Играть голоса с разной динамикой, делать опорной то одну, то другую руку.</w:t>
      </w:r>
    </w:p>
    <w:p w14:paraId="60CEF835" w14:textId="265CE7C3" w:rsidR="00405A23" w:rsidRPr="00C90867" w:rsidRDefault="00014E97" w:rsidP="0027080C">
      <w:pPr>
        <w:pStyle w:val="1"/>
        <w:spacing w:line="403" w:lineRule="auto"/>
        <w:ind w:left="140" w:firstLine="58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 xml:space="preserve">Обязательно следует много работать без инструмента и нотной записи. Мысленно </w:t>
      </w:r>
      <w:r w:rsidRPr="00C90867">
        <w:rPr>
          <w:sz w:val="24"/>
          <w:szCs w:val="24"/>
        </w:rPr>
        <w:lastRenderedPageBreak/>
        <w:t>осознавая целостность части и добиваясь логичного соотношения частей. Как бы уверенно не играл ученик полифонию двумя руками, тщательная работа над каждым голосом не должна прекращаться ни на один день. В противном случае голосоведение быстро «засоряется».</w:t>
      </w:r>
    </w:p>
    <w:p w14:paraId="7F14EF3A" w14:textId="16A101E0" w:rsidR="00405A23" w:rsidRPr="00C90867" w:rsidRDefault="00014E97" w:rsidP="0027080C">
      <w:pPr>
        <w:pStyle w:val="1"/>
        <w:spacing w:line="403" w:lineRule="auto"/>
        <w:ind w:left="140" w:firstLine="64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Для того чтобы ученик смог извлечь максимум из проходимого материала, необходимо чтоб он сам отдавал себе отчёт</w:t>
      </w:r>
      <w:r w:rsidR="0027080C" w:rsidRPr="00C90867">
        <w:rPr>
          <w:sz w:val="24"/>
          <w:szCs w:val="24"/>
        </w:rPr>
        <w:t xml:space="preserve"> во всех</w:t>
      </w:r>
      <w:r w:rsidRPr="00C90867">
        <w:rPr>
          <w:sz w:val="24"/>
          <w:szCs w:val="24"/>
        </w:rPr>
        <w:t xml:space="preserve"> тонкостях строения произведения, объяснить ему необходимые термины, вместе с ним разобраться в структуре произведений.</w:t>
      </w:r>
    </w:p>
    <w:p w14:paraId="612A8C70" w14:textId="1238444D" w:rsidR="009436D9" w:rsidRPr="00C90867" w:rsidRDefault="00014E97" w:rsidP="0027080C">
      <w:pPr>
        <w:pStyle w:val="1"/>
        <w:spacing w:after="40" w:line="403" w:lineRule="auto"/>
        <w:ind w:left="140" w:firstLine="640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«Лишь тогда, когда тебе станет ясной форма, будет тебе ясным и содержание» (Шуман).</w:t>
      </w:r>
      <w:r w:rsidR="009436D9" w:rsidRPr="00C90867">
        <w:rPr>
          <w:sz w:val="24"/>
          <w:szCs w:val="24"/>
        </w:rPr>
        <w:br w:type="page"/>
      </w:r>
    </w:p>
    <w:p w14:paraId="13A0F3B3" w14:textId="0C0E2F84" w:rsidR="00405A23" w:rsidRPr="00C90867" w:rsidRDefault="009436D9" w:rsidP="00C90867">
      <w:pPr>
        <w:pStyle w:val="1"/>
        <w:spacing w:after="40" w:line="403" w:lineRule="auto"/>
        <w:ind w:left="140" w:firstLine="640"/>
        <w:jc w:val="center"/>
        <w:rPr>
          <w:b/>
          <w:bCs/>
          <w:sz w:val="28"/>
          <w:szCs w:val="28"/>
        </w:rPr>
      </w:pPr>
      <w:r w:rsidRPr="00C90867">
        <w:rPr>
          <w:b/>
          <w:bCs/>
          <w:sz w:val="28"/>
          <w:szCs w:val="28"/>
        </w:rPr>
        <w:lastRenderedPageBreak/>
        <w:t>Используемая литература</w:t>
      </w:r>
    </w:p>
    <w:p w14:paraId="1741951A" w14:textId="3293FD97" w:rsidR="009436D9" w:rsidRPr="00C90867" w:rsidRDefault="009436D9" w:rsidP="009436D9">
      <w:pPr>
        <w:pStyle w:val="1"/>
        <w:numPr>
          <w:ilvl w:val="0"/>
          <w:numId w:val="3"/>
        </w:numPr>
        <w:spacing w:after="40" w:line="403" w:lineRule="auto"/>
        <w:jc w:val="both"/>
        <w:rPr>
          <w:sz w:val="24"/>
          <w:szCs w:val="24"/>
        </w:rPr>
      </w:pPr>
      <w:proofErr w:type="spellStart"/>
      <w:r w:rsidRPr="00C90867">
        <w:rPr>
          <w:sz w:val="24"/>
          <w:szCs w:val="24"/>
        </w:rPr>
        <w:t>Браудо</w:t>
      </w:r>
      <w:proofErr w:type="spellEnd"/>
      <w:r w:rsidRPr="00C90867">
        <w:rPr>
          <w:sz w:val="24"/>
          <w:szCs w:val="24"/>
        </w:rPr>
        <w:t xml:space="preserve"> И. </w:t>
      </w:r>
      <w:r w:rsidR="00D36F47" w:rsidRPr="00C90867">
        <w:rPr>
          <w:sz w:val="24"/>
          <w:szCs w:val="24"/>
        </w:rPr>
        <w:t xml:space="preserve">Об изучении </w:t>
      </w:r>
      <w:proofErr w:type="spellStart"/>
      <w:r w:rsidR="00D36F47" w:rsidRPr="00C90867">
        <w:rPr>
          <w:sz w:val="24"/>
          <w:szCs w:val="24"/>
        </w:rPr>
        <w:t>клаверных</w:t>
      </w:r>
      <w:proofErr w:type="spellEnd"/>
      <w:r w:rsidR="00D36F47" w:rsidRPr="00C90867">
        <w:rPr>
          <w:sz w:val="24"/>
          <w:szCs w:val="24"/>
        </w:rPr>
        <w:t xml:space="preserve"> сочинений в музыкальной школе.</w:t>
      </w:r>
    </w:p>
    <w:p w14:paraId="72744D10" w14:textId="786CDDCB" w:rsidR="00D36F47" w:rsidRPr="00C90867" w:rsidRDefault="00D36F47" w:rsidP="009436D9">
      <w:pPr>
        <w:pStyle w:val="1"/>
        <w:numPr>
          <w:ilvl w:val="0"/>
          <w:numId w:val="3"/>
        </w:numPr>
        <w:spacing w:after="40" w:line="403" w:lineRule="auto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Либерман. Творческая работа пианиста с авторским текстом.</w:t>
      </w:r>
    </w:p>
    <w:p w14:paraId="0385AC30" w14:textId="7E38C7FD" w:rsidR="00D36F47" w:rsidRPr="00C90867" w:rsidRDefault="00D36F47" w:rsidP="009436D9">
      <w:pPr>
        <w:pStyle w:val="1"/>
        <w:numPr>
          <w:ilvl w:val="0"/>
          <w:numId w:val="3"/>
        </w:numPr>
        <w:spacing w:after="40" w:line="403" w:lineRule="auto"/>
        <w:jc w:val="both"/>
        <w:rPr>
          <w:sz w:val="24"/>
          <w:szCs w:val="24"/>
        </w:rPr>
      </w:pPr>
      <w:proofErr w:type="spellStart"/>
      <w:r w:rsidRPr="00C90867">
        <w:rPr>
          <w:sz w:val="24"/>
          <w:szCs w:val="24"/>
        </w:rPr>
        <w:t>Браудо</w:t>
      </w:r>
      <w:proofErr w:type="spellEnd"/>
      <w:r w:rsidRPr="00C90867">
        <w:rPr>
          <w:sz w:val="24"/>
          <w:szCs w:val="24"/>
        </w:rPr>
        <w:t xml:space="preserve"> И. Артикуляция.</w:t>
      </w:r>
    </w:p>
    <w:p w14:paraId="66C0BFBF" w14:textId="412687E9" w:rsidR="00D36F47" w:rsidRPr="00C90867" w:rsidRDefault="00D36F47" w:rsidP="009436D9">
      <w:pPr>
        <w:pStyle w:val="1"/>
        <w:numPr>
          <w:ilvl w:val="0"/>
          <w:numId w:val="3"/>
        </w:numPr>
        <w:spacing w:after="40" w:line="403" w:lineRule="auto"/>
        <w:jc w:val="both"/>
        <w:rPr>
          <w:sz w:val="24"/>
          <w:szCs w:val="24"/>
        </w:rPr>
      </w:pPr>
      <w:r w:rsidRPr="00C90867">
        <w:rPr>
          <w:sz w:val="24"/>
          <w:szCs w:val="24"/>
        </w:rPr>
        <w:t>Калинина. Клавирная музыка Баха в фортепианном классе.</w:t>
      </w:r>
    </w:p>
    <w:p w14:paraId="1FD2B858" w14:textId="77777777" w:rsidR="009436D9" w:rsidRPr="00C90867" w:rsidRDefault="009436D9" w:rsidP="0027080C">
      <w:pPr>
        <w:pStyle w:val="1"/>
        <w:spacing w:after="40" w:line="403" w:lineRule="auto"/>
        <w:ind w:left="140" w:firstLine="640"/>
        <w:jc w:val="both"/>
        <w:rPr>
          <w:sz w:val="24"/>
          <w:szCs w:val="24"/>
        </w:rPr>
      </w:pPr>
    </w:p>
    <w:sectPr w:rsidR="009436D9" w:rsidRPr="00C90867">
      <w:headerReference w:type="default" r:id="rId10"/>
      <w:type w:val="continuous"/>
      <w:pgSz w:w="12240" w:h="15840"/>
      <w:pgMar w:top="1859" w:right="1308" w:bottom="907" w:left="1230" w:header="0" w:footer="4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B657" w14:textId="77777777" w:rsidR="00014E97" w:rsidRDefault="00014E97">
      <w:r>
        <w:separator/>
      </w:r>
    </w:p>
  </w:endnote>
  <w:endnote w:type="continuationSeparator" w:id="0">
    <w:p w14:paraId="314873BC" w14:textId="77777777" w:rsidR="00014E97" w:rsidRDefault="0001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7D3B" w14:textId="77777777" w:rsidR="00014E97" w:rsidRDefault="00014E97"/>
  </w:footnote>
  <w:footnote w:type="continuationSeparator" w:id="0">
    <w:p w14:paraId="63D7181F" w14:textId="77777777" w:rsidR="00014E97" w:rsidRDefault="00014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14A1" w14:textId="01EA6B4D" w:rsidR="00405A23" w:rsidRDefault="00405A2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098D"/>
    <w:multiLevelType w:val="multilevel"/>
    <w:tmpl w:val="08F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4B1982"/>
    <w:multiLevelType w:val="multilevel"/>
    <w:tmpl w:val="7BB08F8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B72D01"/>
    <w:multiLevelType w:val="hybridMultilevel"/>
    <w:tmpl w:val="E4F8A050"/>
    <w:lvl w:ilvl="0" w:tplc="A6C8C2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23"/>
    <w:rsid w:val="00014E97"/>
    <w:rsid w:val="0027080C"/>
    <w:rsid w:val="003E05F5"/>
    <w:rsid w:val="00405A23"/>
    <w:rsid w:val="009436D9"/>
    <w:rsid w:val="00C90867"/>
    <w:rsid w:val="00D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6F025"/>
  <w15:docId w15:val="{672A1EA1-3949-4DE6-AD46-0419237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41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372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80" w:line="360" w:lineRule="auto"/>
      <w:jc w:val="center"/>
    </w:pPr>
    <w:rPr>
      <w:rFonts w:ascii="Arial" w:eastAsia="Arial" w:hAnsi="Arial" w:cs="Arial"/>
      <w:b/>
      <w:bCs/>
      <w:i/>
      <w:iCs/>
    </w:rPr>
  </w:style>
  <w:style w:type="paragraph" w:styleId="a6">
    <w:name w:val="header"/>
    <w:basedOn w:val="a"/>
    <w:link w:val="a7"/>
    <w:uiPriority w:val="99"/>
    <w:unhideWhenUsed/>
    <w:rsid w:val="00270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80C"/>
    <w:rPr>
      <w:color w:val="000000"/>
    </w:rPr>
  </w:style>
  <w:style w:type="paragraph" w:styleId="a8">
    <w:name w:val="footer"/>
    <w:basedOn w:val="a"/>
    <w:link w:val="a9"/>
    <w:uiPriority w:val="99"/>
    <w:unhideWhenUsed/>
    <w:rsid w:val="00270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8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Карипова</dc:creator>
  <cp:lastModifiedBy>Диана Карипова</cp:lastModifiedBy>
  <cp:revision>2</cp:revision>
  <dcterms:created xsi:type="dcterms:W3CDTF">2022-01-13T16:22:00Z</dcterms:created>
  <dcterms:modified xsi:type="dcterms:W3CDTF">2022-01-13T16:22:00Z</dcterms:modified>
</cp:coreProperties>
</file>