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Pr="00F364D0" w:rsidRDefault="008935EA" w:rsidP="0089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 города Москвы «Школа № 1527»</w:t>
      </w:r>
    </w:p>
    <w:p w:rsidR="008935EA" w:rsidRPr="00A37529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  <w:r w:rsidRPr="00A3752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</w:t>
      </w: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  <w:r w:rsidRPr="00A3752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A3752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A37529">
        <w:rPr>
          <w:rFonts w:ascii="Times New Roman" w:hAnsi="Times New Roman" w:cs="Times New Roman"/>
          <w:b/>
          <w:sz w:val="36"/>
          <w:szCs w:val="36"/>
        </w:rPr>
        <w:t xml:space="preserve">Консультация для </w:t>
      </w:r>
      <w:r>
        <w:rPr>
          <w:rFonts w:ascii="Times New Roman" w:hAnsi="Times New Roman" w:cs="Times New Roman"/>
          <w:b/>
          <w:sz w:val="36"/>
          <w:szCs w:val="36"/>
        </w:rPr>
        <w:t>родителей</w:t>
      </w:r>
    </w:p>
    <w:p w:rsidR="008935EA" w:rsidRDefault="008935EA" w:rsidP="008935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A37529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8935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Потешки</w:t>
      </w:r>
      <w:proofErr w:type="spellEnd"/>
      <w:r w:rsidRPr="008935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развития речи дет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ей младшего </w:t>
      </w:r>
    </w:p>
    <w:p w:rsidR="008935EA" w:rsidRPr="008935EA" w:rsidRDefault="008935EA" w:rsidP="008935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дошкольного возраста</w:t>
      </w:r>
      <w:r w:rsidRPr="00A37529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Pr="008935EA" w:rsidRDefault="008935EA" w:rsidP="008935EA">
      <w:pPr>
        <w:rPr>
          <w:rFonts w:ascii="Times New Roman" w:hAnsi="Times New Roman" w:cs="Times New Roman"/>
          <w:sz w:val="32"/>
          <w:szCs w:val="32"/>
        </w:rPr>
      </w:pPr>
      <w:r w:rsidRPr="00F364D0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Pr="008935EA">
        <w:rPr>
          <w:rFonts w:ascii="Times New Roman" w:hAnsi="Times New Roman" w:cs="Times New Roman"/>
          <w:sz w:val="32"/>
          <w:szCs w:val="32"/>
        </w:rPr>
        <w:t xml:space="preserve">Подготовила: Воспитатель   </w:t>
      </w:r>
    </w:p>
    <w:p w:rsidR="008935EA" w:rsidRPr="00F364D0" w:rsidRDefault="008935EA" w:rsidP="008935EA">
      <w:pPr>
        <w:rPr>
          <w:rFonts w:ascii="Times New Roman" w:hAnsi="Times New Roman" w:cs="Times New Roman"/>
          <w:sz w:val="36"/>
          <w:szCs w:val="36"/>
        </w:rPr>
      </w:pPr>
      <w:r w:rsidRPr="008935EA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8935EA">
        <w:rPr>
          <w:rFonts w:ascii="Times New Roman" w:hAnsi="Times New Roman" w:cs="Times New Roman"/>
          <w:sz w:val="32"/>
          <w:szCs w:val="32"/>
        </w:rPr>
        <w:t>Кудрова</w:t>
      </w:r>
      <w:proofErr w:type="spellEnd"/>
      <w:r w:rsidRPr="008935EA">
        <w:rPr>
          <w:rFonts w:ascii="Times New Roman" w:hAnsi="Times New Roman" w:cs="Times New Roman"/>
          <w:sz w:val="32"/>
          <w:szCs w:val="32"/>
        </w:rPr>
        <w:t xml:space="preserve"> Татьяна Николаевна</w:t>
      </w:r>
      <w:r w:rsidRPr="00F364D0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Default="008935EA" w:rsidP="008935EA">
      <w:pPr>
        <w:rPr>
          <w:rFonts w:ascii="Times New Roman" w:hAnsi="Times New Roman" w:cs="Times New Roman"/>
          <w:b/>
          <w:sz w:val="36"/>
          <w:szCs w:val="36"/>
        </w:rPr>
      </w:pPr>
    </w:p>
    <w:p w:rsidR="008935EA" w:rsidRPr="00F364D0" w:rsidRDefault="008935EA" w:rsidP="008935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Pr="00F364D0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19</w:t>
      </w:r>
      <w:r w:rsidRPr="00F364D0">
        <w:rPr>
          <w:rFonts w:ascii="Times New Roman" w:hAnsi="Times New Roman" w:cs="Times New Roman"/>
          <w:sz w:val="36"/>
          <w:szCs w:val="36"/>
        </w:rPr>
        <w:t>г.</w:t>
      </w:r>
    </w:p>
    <w:p w:rsidR="008935EA" w:rsidRDefault="008935EA" w:rsidP="008935EA">
      <w:pPr>
        <w:rPr>
          <w:rFonts w:ascii="Times New Roman" w:hAnsi="Times New Roman" w:cs="Times New Roman"/>
          <w:sz w:val="28"/>
          <w:szCs w:val="28"/>
        </w:rPr>
      </w:pPr>
    </w:p>
    <w:p w:rsidR="008935EA" w:rsidRDefault="008935EA" w:rsidP="008935E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8935EA" w:rsidRDefault="008935EA" w:rsidP="008935E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8935EA" w:rsidRPr="008935EA" w:rsidRDefault="008935EA" w:rsidP="008935E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ru-RU"/>
        </w:rPr>
      </w:pPr>
      <w:proofErr w:type="spellStart"/>
      <w:r w:rsidRPr="008935EA"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ru-RU"/>
        </w:rPr>
        <w:t>Потешки</w:t>
      </w:r>
      <w:proofErr w:type="spellEnd"/>
      <w:r w:rsidRPr="008935EA"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ru-RU"/>
        </w:rPr>
        <w:t xml:space="preserve"> для развития речи детей младшего дошкольного возраста</w:t>
      </w:r>
    </w:p>
    <w:p w:rsidR="008935EA" w:rsidRDefault="008935EA" w:rsidP="008935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Богатейшим материалом, основой для игр, развивающих коммуникативные навыки, развивающих речь во всех её аспектах, является русский народный фольклор.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Особую роль в развитии детей младшего дошкольного возраста играют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Неповторимое своеобразие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особенно ценно для ребёнка. Активизирующее воздействие оказывает звуковой речевой поток. Дети выделяют речь из всех других звуковых сигналов,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прислушаться, повторять слова. Повторяющиеся звукосочетания, слова, их напевность создают эффект музыкальности. С их помощью у ребёнка развивается речевой слух, произношение звуков.</w:t>
      </w:r>
    </w:p>
    <w:p w:rsidR="008935EA" w:rsidRPr="008935EA" w:rsidRDefault="008935EA" w:rsidP="008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EA" w:rsidRPr="008935EA" w:rsidRDefault="008935EA" w:rsidP="008935E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Cs/>
          <w:i/>
          <w:sz w:val="29"/>
          <w:szCs w:val="29"/>
          <w:lang w:eastAsia="ru-RU"/>
        </w:rPr>
      </w:pPr>
      <w:r w:rsidRPr="008935EA">
        <w:rPr>
          <w:rFonts w:ascii="Trebuchet MS" w:eastAsia="Times New Roman" w:hAnsi="Trebuchet MS" w:cs="Times New Roman"/>
          <w:bCs/>
          <w:i/>
          <w:sz w:val="29"/>
          <w:szCs w:val="29"/>
          <w:lang w:eastAsia="ru-RU"/>
        </w:rPr>
        <w:t xml:space="preserve">Польза </w:t>
      </w:r>
      <w:proofErr w:type="spellStart"/>
      <w:r w:rsidRPr="008935EA">
        <w:rPr>
          <w:rFonts w:ascii="Trebuchet MS" w:eastAsia="Times New Roman" w:hAnsi="Trebuchet MS" w:cs="Times New Roman"/>
          <w:bCs/>
          <w:i/>
          <w:sz w:val="29"/>
          <w:szCs w:val="29"/>
          <w:lang w:eastAsia="ru-RU"/>
        </w:rPr>
        <w:t>потешек</w:t>
      </w:r>
      <w:proofErr w:type="spellEnd"/>
      <w:r w:rsidRPr="008935EA">
        <w:rPr>
          <w:rFonts w:ascii="Trebuchet MS" w:eastAsia="Times New Roman" w:hAnsi="Trebuchet MS" w:cs="Times New Roman"/>
          <w:bCs/>
          <w:i/>
          <w:sz w:val="29"/>
          <w:szCs w:val="29"/>
          <w:lang w:eastAsia="ru-RU"/>
        </w:rPr>
        <w:t xml:space="preserve"> для малышей</w:t>
      </w:r>
    </w:p>
    <w:p w:rsidR="008935EA" w:rsidRDefault="008935EA" w:rsidP="008935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развития речи ребенка очень важны, но их значение только этим не ограничивается. Они положительно действуют на интеллект, эмоции, на физическое и сенсорное развитие ребенка. Чем полезны малые фольклорные формы для всестороннего развития </w:t>
      </w:r>
      <w:proofErr w:type="gram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малышей: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Способствуют</w:t>
      </w:r>
      <w:proofErr w:type="gram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эмоциональному и тактильному контакту малыша и взрослого Взрослый, напевая или рассказывая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потешку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обычно улыбается. Видя маму или папу в хорошем настроении, малыш получает сигнал о том, что все благополучно. Такое психологическое состояние способствует полноценному эмоциональному развитию. Пение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сопровождающихся прикосновениями, объятиями и поцелуями, дает повод для тактильного контакта и сближения детей и взрослых.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Развивают речь.</w:t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8935EA" w:rsidRDefault="008935EA" w:rsidP="008935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помощью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 Роль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развитии речи ребенка трудно переоценить — она становится образной и эмоциональной.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Развивают мелкую моторику</w:t>
      </w:r>
      <w:r w:rsidRPr="008935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8935EA" w:rsidRDefault="008935EA" w:rsidP="008935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Стихи с движением позволяют совершать различные действия, развивая мелкую и крупную моторику. Это способствует физическому развитию малышей. Имитация слов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координирует движения детей, связь текста с моторикой развивает внимание. Поскольку речь и мелкая моторика тесно связаны, такие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как «Сорока-белобока», «Мальчик-пальчик», «Ладушки-ладушки», с раннего возраста готовят почву для стимуляции речевых навыков.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Имеют отвлекающий от боли, лечебный эффект.</w:t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8935EA" w:rsidRDefault="008935EA" w:rsidP="008935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Ласковые слова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произнесенные нежным голосом мамы или бабушки, отвлекают от боли, заставляют забыть об огорчениях. Существует мнение, что слушание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настраивает организм ребенка на биоритмы Земли. Поглаживая и массажируя пальчики малыша под известную «Сороку-ворону», мама стимулирует работу мозга, желудочно-кишечного тракта и других внутренних органов.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Развивают музыкальный слух.</w:t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8935EA" w:rsidRDefault="008935EA" w:rsidP="008935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Многие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произносятся нараспев, тем самым позволяя петь их даже тем, кто не обладает музыкальными талантами. Эти небольшие фольклорные произведения, отшлифованные до совершенства многими поколениями, с раннего возраста знакомят малышей с лучшими образцами народного музыкального творчества.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935EA" w:rsidRDefault="008935EA" w:rsidP="008935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Развивают эмоции</w:t>
      </w:r>
      <w:r w:rsidRPr="008935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8935EA" w:rsidRDefault="008935EA" w:rsidP="008935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Нередко в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потешках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слова используются в уменьшительно-ласкательном варианте (головушка, бородушка, петушок), что вызывает любовь и уважение к герою этих малых фольклорных форм. Животные очеловечиваются — они продают орешки, метут избушку, несут воду.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Развивают чувство ритма</w:t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8935EA" w:rsidRDefault="008935EA" w:rsidP="008935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Звукоподражания (</w:t>
      </w:r>
      <w:proofErr w:type="spellStart"/>
      <w:proofErr w:type="gram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ду-ду</w:t>
      </w:r>
      <w:proofErr w:type="gram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-ду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ту-ту-ту, баю-бай) и рифмы (на дубу, во трубу) придают тексту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особую ритмичность. Ритм и рифма, разнообразные интонации в голосе родителей вызывают у детей чувство тепла и безопасности.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Воспитывают малыша, дают образец для подражания </w:t>
      </w:r>
      <w:proofErr w:type="gram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</w:t>
      </w:r>
      <w:proofErr w:type="gram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многих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потешках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рассказывается о пользе умывания, правильного поведения во время еды, о том, что нужно заботиться о своем организме.</w:t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Учат доброте, сопереживанию С помощью </w:t>
      </w:r>
      <w:proofErr w:type="spellStart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8935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ребенок получает образец правильного поведения: нужно делиться с другими, не обижать маленьких, быть добрыми, отзывчивыми, дружить и приходить на помощь друзьям.</w:t>
      </w:r>
    </w:p>
    <w:p w:rsidR="008935EA" w:rsidRPr="008935EA" w:rsidRDefault="008935EA" w:rsidP="008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EA" w:rsidRPr="008935EA" w:rsidRDefault="008935EA" w:rsidP="008935E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i/>
          <w:color w:val="601802"/>
          <w:sz w:val="29"/>
          <w:szCs w:val="29"/>
          <w:lang w:eastAsia="ru-RU"/>
        </w:rPr>
      </w:pPr>
      <w:hyperlink r:id="rId4" w:tgtFrame="_blank" w:history="1">
        <w:r w:rsidRPr="008935EA">
          <w:rPr>
            <w:rFonts w:ascii="Trebuchet MS" w:eastAsia="Times New Roman" w:hAnsi="Trebuchet MS" w:cs="Times New Roman"/>
            <w:b/>
            <w:bCs/>
            <w:i/>
            <w:color w:val="2C1B09"/>
            <w:sz w:val="29"/>
            <w:szCs w:val="29"/>
            <w:u w:val="single"/>
            <w:bdr w:val="none" w:sz="0" w:space="0" w:color="auto" w:frame="1"/>
            <w:lang w:eastAsia="ru-RU"/>
          </w:rPr>
          <w:t xml:space="preserve">Примеры </w:t>
        </w:r>
        <w:proofErr w:type="spellStart"/>
        <w:r w:rsidRPr="008935EA">
          <w:rPr>
            <w:rFonts w:ascii="Trebuchet MS" w:eastAsia="Times New Roman" w:hAnsi="Trebuchet MS" w:cs="Times New Roman"/>
            <w:b/>
            <w:bCs/>
            <w:i/>
            <w:color w:val="2C1B09"/>
            <w:sz w:val="29"/>
            <w:szCs w:val="29"/>
            <w:u w:val="single"/>
            <w:bdr w:val="none" w:sz="0" w:space="0" w:color="auto" w:frame="1"/>
            <w:lang w:eastAsia="ru-RU"/>
          </w:rPr>
          <w:t>потешек</w:t>
        </w:r>
        <w:proofErr w:type="spellEnd"/>
        <w:r w:rsidRPr="008935EA">
          <w:rPr>
            <w:rFonts w:ascii="Trebuchet MS" w:eastAsia="Times New Roman" w:hAnsi="Trebuchet MS" w:cs="Times New Roman"/>
            <w:b/>
            <w:bCs/>
            <w:i/>
            <w:color w:val="2C1B09"/>
            <w:sz w:val="29"/>
            <w:szCs w:val="29"/>
            <w:u w:val="single"/>
            <w:bdr w:val="none" w:sz="0" w:space="0" w:color="auto" w:frame="1"/>
            <w:lang w:eastAsia="ru-RU"/>
          </w:rPr>
          <w:t xml:space="preserve"> для малышей</w:t>
        </w:r>
      </w:hyperlink>
    </w:p>
    <w:p w:rsidR="008935EA" w:rsidRPr="008935EA" w:rsidRDefault="008935EA" w:rsidP="008935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35E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F003F7B" wp14:editId="65A02FE0">
            <wp:extent cx="5989320" cy="4495800"/>
            <wp:effectExtent l="0" t="0" r="0" b="0"/>
            <wp:docPr id="1" name="Рисунок 1" descr="https://ped-kopilka.ru/upload/blogs2/2022/1/75257_e37976d306dbd0ee7aa7ee836cfcd7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1/75257_e37976d306dbd0ee7aa7ee836cfcd71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EA" w:rsidRPr="008935EA" w:rsidRDefault="008935EA" w:rsidP="008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EA" w:rsidRPr="008935EA" w:rsidRDefault="008935EA" w:rsidP="008935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35E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7901678" wp14:editId="7C67F8FD">
            <wp:extent cx="5989320" cy="4495800"/>
            <wp:effectExtent l="0" t="0" r="0" b="0"/>
            <wp:docPr id="2" name="Рисунок 2" descr="https://ped-kopilka.ru/upload/blogs2/2022/1/75257_6d99749a2a379d274b8f7e61647ad7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1/75257_6d99749a2a379d274b8f7e61647ad73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B0" w:rsidRDefault="008935EA"/>
    <w:sectPr w:rsidR="00F0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EA"/>
    <w:rsid w:val="008935EA"/>
    <w:rsid w:val="00EE03FA"/>
    <w:rsid w:val="00F1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E8CCE-9FE2-4677-BC22-2CB6204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ped-kopilka.ru/roditeljam/ruskie-narodnye-poteshki-dlja-detei-2-3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Авдошина</dc:creator>
  <cp:keywords/>
  <dc:description/>
  <cp:lastModifiedBy>Марина Авдошина</cp:lastModifiedBy>
  <cp:revision>1</cp:revision>
  <dcterms:created xsi:type="dcterms:W3CDTF">2022-01-30T11:41:00Z</dcterms:created>
  <dcterms:modified xsi:type="dcterms:W3CDTF">2022-01-30T11:46:00Z</dcterms:modified>
</cp:coreProperties>
</file>