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92" w:rsidRDefault="00380592" w:rsidP="00380592">
      <w:pPr>
        <w:rPr>
          <w:sz w:val="52"/>
          <w:szCs w:val="52"/>
        </w:rPr>
      </w:pPr>
    </w:p>
    <w:p w:rsidR="00380592" w:rsidRDefault="00380592" w:rsidP="00380592">
      <w:pPr>
        <w:rPr>
          <w:sz w:val="52"/>
          <w:szCs w:val="52"/>
        </w:rPr>
      </w:pPr>
    </w:p>
    <w:p w:rsidR="00380592" w:rsidRDefault="00380592" w:rsidP="00380592">
      <w:pPr>
        <w:rPr>
          <w:sz w:val="52"/>
          <w:szCs w:val="52"/>
        </w:rPr>
      </w:pPr>
    </w:p>
    <w:p w:rsidR="00380592" w:rsidRPr="00436E5F" w:rsidRDefault="00380592" w:rsidP="00380592">
      <w:pPr>
        <w:rPr>
          <w:rFonts w:ascii="Times New Roman" w:hAnsi="Times New Roman" w:cs="Times New Roman"/>
          <w:sz w:val="24"/>
          <w:szCs w:val="24"/>
        </w:rPr>
      </w:pPr>
    </w:p>
    <w:p w:rsidR="00380592" w:rsidRDefault="00380592" w:rsidP="00380592">
      <w:pPr>
        <w:rPr>
          <w:sz w:val="52"/>
          <w:szCs w:val="52"/>
        </w:rPr>
      </w:pPr>
    </w:p>
    <w:p w:rsidR="00882762" w:rsidRPr="00CA0351" w:rsidRDefault="00882762" w:rsidP="008827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CA035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Формирование УУД на уроках иностранного языка</w:t>
      </w:r>
      <w:r w:rsidR="00CA0351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                                                                          </w:t>
      </w:r>
      <w:r w:rsidR="00CA0351" w:rsidRPr="00CA035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(регулятивные универсальные учебные</w:t>
      </w:r>
      <w:r w:rsidR="00CA0351" w:rsidRPr="00CA0351">
        <w:rPr>
          <w:rFonts w:ascii="Times New Roman" w:eastAsia="Times New Roman" w:hAnsi="Times New Roman" w:cs="Times New Roman"/>
          <w:bCs/>
          <w:sz w:val="48"/>
          <w:szCs w:val="48"/>
          <w:u w:val="single"/>
          <w:lang w:eastAsia="ru-RU"/>
        </w:rPr>
        <w:t xml:space="preserve"> </w:t>
      </w:r>
      <w:r w:rsidR="00CA0351" w:rsidRPr="00CA035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действия)</w:t>
      </w:r>
      <w:r w:rsidR="00CA0351" w:rsidRPr="00CA0351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380592" w:rsidRDefault="00380592" w:rsidP="00380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762" w:rsidRDefault="00882762" w:rsidP="00380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592" w:rsidRDefault="00380592" w:rsidP="00380592">
      <w:pPr>
        <w:rPr>
          <w:sz w:val="52"/>
          <w:szCs w:val="52"/>
        </w:rPr>
      </w:pP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762" w:rsidRDefault="00882762" w:rsidP="0088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E5F">
        <w:rPr>
          <w:rFonts w:ascii="Times New Roman" w:hAnsi="Times New Roman" w:cs="Times New Roman"/>
          <w:sz w:val="28"/>
          <w:szCs w:val="28"/>
        </w:rPr>
        <w:t xml:space="preserve">Учитель английского языка: </w:t>
      </w:r>
      <w:proofErr w:type="spellStart"/>
      <w:r w:rsidRPr="00436E5F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E5F">
        <w:rPr>
          <w:rFonts w:ascii="Times New Roman" w:hAnsi="Times New Roman" w:cs="Times New Roman"/>
          <w:sz w:val="28"/>
          <w:szCs w:val="28"/>
        </w:rPr>
        <w:t xml:space="preserve">И.Д. </w:t>
      </w:r>
    </w:p>
    <w:p w:rsidR="00882762" w:rsidRPr="00436E5F" w:rsidRDefault="00882762" w:rsidP="00882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«Гимназия№11»</w:t>
      </w: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592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436E5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436E5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36E5F">
        <w:rPr>
          <w:rFonts w:ascii="Times New Roman" w:hAnsi="Times New Roman" w:cs="Times New Roman"/>
          <w:sz w:val="32"/>
          <w:szCs w:val="32"/>
        </w:rPr>
        <w:t>убцовск</w:t>
      </w:r>
    </w:p>
    <w:p w:rsidR="00380592" w:rsidRPr="00436E5F" w:rsidRDefault="00380592" w:rsidP="003805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</w:p>
    <w:p w:rsidR="00380592" w:rsidRDefault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92" w:rsidRDefault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92" w:rsidRDefault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92" w:rsidRDefault="00882762" w:rsidP="00882762">
      <w:pPr>
        <w:tabs>
          <w:tab w:val="left" w:pos="33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21C3" w:rsidRDefault="00380592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1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специфичны для каждого учебного предмета, являются основой результата в образовании и рассматриваются в Стандарте как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C1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учащимися новых уровней развития</w:t>
      </w:r>
      <w:r w:rsidRPr="0038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380592" w:rsidRPr="00380592" w:rsidRDefault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 видов работы на уроке иностранного языка, работа с текстом:</w:t>
      </w:r>
      <w:r w:rsidRPr="0038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списывать текст, выписывать отдельные слова и предложения из текста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8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прогнозирование содержания текста по заголовку,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рисункам</w:t>
      </w:r>
      <w:r w:rsidRPr="0038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тексту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592" w:rsidRDefault="00380592" w:rsidP="003805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Универсальные учебные действия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широком значении означает умение учиться, то есть способность субъекта к саморазвитию и самосовершенствованию путем сознательного и активного присвоения социального опыта.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более </w:t>
      </w:r>
      <w:proofErr w:type="gramStart"/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узком</w:t>
      </w:r>
      <w:proofErr w:type="gramEnd"/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совокупность способов действий учащихся, обеспечивающих самостоятельное усвоение новых знаний, формирование умений, включая организацию этого процесса, культурную идентичность и толерантность.</w:t>
      </w:r>
    </w:p>
    <w:p w:rsidR="00380592" w:rsidRPr="00DF76AA" w:rsidRDefault="00380592" w:rsidP="003805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80592" w:rsidRDefault="00380592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чевидно, что жесткой градации по формированию определенного вида УУД в процессе изучения конкретного предмета </w:t>
      </w:r>
      <w:proofErr w:type="gramStart"/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proofErr w:type="gramEnd"/>
      <w:r w:rsidRPr="00380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учащимися универсальными учебными действиями происходит в контексте разных учебных предметов.</w:t>
      </w:r>
    </w:p>
    <w:p w:rsidR="00380592" w:rsidRPr="00CA0351" w:rsidRDefault="00380592" w:rsidP="0038059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F7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одних темах может уделяться большое внимание формированию одних видов УУД, в других - на формирование других видов УУД. Но в целом, на современных уроках иностранного языка идет формирование всех четырех видов универсальных учебных действий: </w:t>
      </w:r>
      <w:r w:rsidRPr="00CA0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личностных, регулятивных, познавательных и коммуникативных.</w:t>
      </w:r>
    </w:p>
    <w:p w:rsidR="00380592" w:rsidRDefault="00380592" w:rsidP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A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организацию и регулирование учащимися своей учебной деятельности.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</w:t>
      </w:r>
      <w:r w:rsidRPr="00436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в среднем звене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необходимо часто менять виды учебной деятельности, учитывая психологические и в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озрастные особенности учащихся. Э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использования игр в процессе обучения, 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многими выдающиеся педагогами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762"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уроках 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естественному изучению языка. На начальном этапе </w:t>
      </w:r>
      <w:r w:rsidRPr="0043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среднем звене  учащиеся </w:t>
      </w:r>
      <w:proofErr w:type="gramStart"/>
      <w:r w:rsidRPr="00436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играя, 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и обучаются. И при этом важно научить учащихся регулировать свою игровую деятельность. 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инсценировке сказок, при диалогич</w:t>
      </w:r>
      <w:r w:rsidR="00C97B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речи, при составлении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 по цепочке, по опорной схеме, по картинкам</w:t>
      </w:r>
      <w:r w:rsidR="00882762" w:rsidRP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</w:t>
      </w:r>
      <w:proofErr w:type="spellStart"/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научить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D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свои результаты. Младшие школьники могут использовать самоконтроль для того, чтобы понять, всё ли у них получается, сверяя свои ответы с эталоном. При самоконтроле корректируется письменная и устная речь учащегося. При положительном результате у детей появляются позитивные </w:t>
      </w:r>
      <w:r w:rsid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и повышается самооценка</w:t>
      </w:r>
    </w:p>
    <w:p w:rsidR="0040063A" w:rsidRDefault="0040063A" w:rsidP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схема из рабочей тетради к учебнику а</w:t>
      </w:r>
      <w:r w:rsidR="00CA03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глийского языка Вербицкой,5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Тема: «Увлечение и хобби».</w:t>
      </w:r>
      <w:r w:rsidRPr="0040063A">
        <w:rPr>
          <w:noProof/>
          <w:lang w:eastAsia="ru-RU"/>
        </w:rPr>
        <w:t xml:space="preserve"> </w:t>
      </w:r>
      <w:r w:rsidRPr="00400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53485"/>
            <wp:effectExtent l="1905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0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1571636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57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063A" w:rsidRDefault="0040063A" w:rsidP="00380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 игровой форме удачно подойдет для тренировки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вокабуляра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любой учебной теме, что проверено многократно на опыте.</w:t>
      </w:r>
    </w:p>
    <w:p w:rsidR="00380592" w:rsidRDefault="00380592"/>
    <w:sectPr w:rsidR="00380592" w:rsidSect="004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0592"/>
    <w:rsid w:val="000E4982"/>
    <w:rsid w:val="00380592"/>
    <w:rsid w:val="0040063A"/>
    <w:rsid w:val="00441EFE"/>
    <w:rsid w:val="00882762"/>
    <w:rsid w:val="00A51A4B"/>
    <w:rsid w:val="00BF1141"/>
    <w:rsid w:val="00C97BA1"/>
    <w:rsid w:val="00C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2022-08-15T04:45:00Z</dcterms:created>
  <dcterms:modified xsi:type="dcterms:W3CDTF">2022-08-15T05:26:00Z</dcterms:modified>
</cp:coreProperties>
</file>