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AE" w:rsidRDefault="00A150AE" w:rsidP="00A150AE">
      <w:pPr>
        <w:spacing w:line="240" w:lineRule="auto"/>
        <w:ind w:left="-720" w:firstLine="72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 (РОССИЯ)</w:t>
      </w:r>
    </w:p>
    <w:p w:rsidR="00A150AE" w:rsidRDefault="00A150AE" w:rsidP="00A150AE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150AE" w:rsidRDefault="00A150AE" w:rsidP="00A150AE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C685D">
        <w:rPr>
          <w:rFonts w:ascii="Times New Roman" w:hAnsi="Times New Roman"/>
          <w:b/>
          <w:sz w:val="24"/>
          <w:szCs w:val="24"/>
          <w:lang w:eastAsia="ru-RU"/>
        </w:rPr>
        <w:t>Детский сад «ПАРМА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Перми</w:t>
      </w:r>
    </w:p>
    <w:tbl>
      <w:tblPr>
        <w:tblpPr w:leftFromText="180" w:rightFromText="180" w:vertAnchor="text" w:horzAnchor="page" w:tblpX="598" w:tblpY="264"/>
        <w:tblOverlap w:val="never"/>
        <w:tblW w:w="10740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ook w:val="04A0"/>
      </w:tblPr>
      <w:tblGrid>
        <w:gridCol w:w="10740"/>
      </w:tblGrid>
      <w:tr w:rsidR="00A150AE" w:rsidTr="00BC1616">
        <w:trPr>
          <w:trHeight w:val="512"/>
        </w:trPr>
        <w:tc>
          <w:tcPr>
            <w:tcW w:w="10740" w:type="dxa"/>
            <w:tcBorders>
              <w:top w:val="triple" w:sz="4" w:space="0" w:color="000080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06" w:tblpY="4"/>
              <w:tblOverlap w:val="never"/>
              <w:tblW w:w="10348" w:type="dxa"/>
              <w:tblLook w:val="04A0"/>
            </w:tblPr>
            <w:tblGrid>
              <w:gridCol w:w="10348"/>
            </w:tblGrid>
            <w:tr w:rsidR="00A150AE" w:rsidTr="00BC1616">
              <w:trPr>
                <w:trHeight w:val="512"/>
              </w:trPr>
              <w:tc>
                <w:tcPr>
                  <w:tcW w:w="10348" w:type="dxa"/>
                </w:tcPr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150AE" w:rsidRDefault="00A150AE" w:rsidP="00BC161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A150AE" w:rsidRDefault="00A150AE" w:rsidP="00BC161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E3B93" w:rsidRPr="00DE3B93" w:rsidRDefault="00A150AE" w:rsidP="008C685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Программа индивидуальных психокоррекционных занятий</w:t>
      </w:r>
    </w:p>
    <w:p w:rsidR="00A150AE" w:rsidRPr="00DE3B93" w:rsidRDefault="00A150AE" w:rsidP="008C685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с </w:t>
      </w:r>
      <w:r w:rsidRP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дошкольником</w:t>
      </w: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 </w:t>
      </w:r>
      <w:r w:rsidR="00DE3B93" w:rsidRP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в кризисной </w:t>
      </w: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ситуации,</w:t>
      </w:r>
    </w:p>
    <w:p w:rsidR="008C685D" w:rsidRDefault="00A150AE" w:rsidP="008C685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после </w:t>
      </w:r>
      <w:r w:rsidRP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перенесенной</w:t>
      </w:r>
    </w:p>
    <w:p w:rsidR="00A150AE" w:rsidRPr="00DE3B93" w:rsidRDefault="00A150AE" w:rsidP="008C685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психологиче</w:t>
      </w:r>
      <w:r w:rsid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ской </w:t>
      </w:r>
      <w:r w:rsidRPr="00DE3B93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травмы</w:t>
      </w: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.</w:t>
      </w: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DE3B93">
      <w:pPr>
        <w:pBdr>
          <w:bottom w:val="single" w:sz="6" w:space="0" w:color="D6DDB9"/>
        </w:pBdr>
        <w:shd w:val="clear" w:color="auto" w:fill="F4F4F4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50AE" w:rsidRDefault="00A150AE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DE3B93" w:rsidRPr="005F2528" w:rsidRDefault="00DE3B93" w:rsidP="00DE3B93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3B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Попова Ольга Викторовна</w:t>
      </w:r>
      <w:r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педагог-психолог</w:t>
      </w:r>
    </w:p>
    <w:p w:rsidR="00A150AE" w:rsidRDefault="00DE3B93" w:rsidP="00DE3B93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E3B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</w:t>
      </w:r>
      <w:r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ДОУ </w:t>
      </w:r>
      <w:r w:rsidRPr="00DE3B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сад «ПАРМА</w:t>
      </w:r>
      <w:r w:rsidRPr="00DE3B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proofErr w:type="gramStart"/>
      <w:r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proofErr w:type="gramEnd"/>
      <w:r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Перми</w:t>
      </w:r>
    </w:p>
    <w:p w:rsidR="00DE3B93" w:rsidRDefault="00DE3B93" w:rsidP="00DE3B93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E3B93" w:rsidRPr="00DE3B93" w:rsidRDefault="00DE3B93" w:rsidP="00DE3B93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A1E4D" w:rsidRPr="00B6081B" w:rsidRDefault="004A1E4D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lastRenderedPageBreak/>
        <w:t xml:space="preserve">Программа индивидуальных психокоррекционных занятий </w:t>
      </w:r>
    </w:p>
    <w:p w:rsidR="004A1E4D" w:rsidRPr="00B6081B" w:rsidRDefault="004A1E4D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 xml:space="preserve">с </w:t>
      </w:r>
      <w:r w:rsidRPr="00B6081B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дошкольником</w:t>
      </w: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 xml:space="preserve"> в кризисной ситуации, </w:t>
      </w:r>
    </w:p>
    <w:p w:rsidR="004A1E4D" w:rsidRDefault="004A1E4D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 xml:space="preserve">после </w:t>
      </w:r>
      <w:r w:rsidRPr="00B6081B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перенесенной психологической травмы</w:t>
      </w:r>
      <w:r w:rsidRPr="004A1E4D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.</w:t>
      </w:r>
    </w:p>
    <w:p w:rsidR="00B6081B" w:rsidRPr="004A1E4D" w:rsidRDefault="00B6081B" w:rsidP="004A1E4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5F2528" w:rsidRPr="005F2528" w:rsidRDefault="008757DD" w:rsidP="005F252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0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Попова Ольга Викторовна</w:t>
      </w:r>
      <w:r w:rsidR="005F2528"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педагог-психолог</w:t>
      </w:r>
    </w:p>
    <w:p w:rsidR="005F2528" w:rsidRPr="005F2528" w:rsidRDefault="008757DD" w:rsidP="005F252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0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</w:t>
      </w:r>
      <w:r w:rsidR="005F2528"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ДОУ </w:t>
      </w:r>
      <w:r w:rsidRPr="00B60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сад «ПАРМА</w:t>
      </w:r>
      <w:r w:rsidRPr="00B60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proofErr w:type="gramStart"/>
      <w:r w:rsidR="005F2528"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proofErr w:type="gramEnd"/>
      <w:r w:rsidR="005F2528" w:rsidRPr="005F25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B608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Пермь</w:t>
      </w:r>
    </w:p>
    <w:p w:rsidR="00B6081B" w:rsidRDefault="00B6081B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Пояснительная записка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Программа предназначена для психокоррекционной работы с детьми младшего и старшего 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дошкольного возраста (3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7 лет), на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ходящихся в кризисном состоянии, 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травматического события (потеря значимого взрослого, экстремальные ситуации, угроза жизни для самого себя и значимого близкого, потеря любимого животного, психологические и физические травмы и др. психогенные ситуации).</w:t>
      </w:r>
      <w:proofErr w:type="gramEnd"/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программы: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Психокоррекция эмоционально-личностной сферы ребенка, находящегося в кризисной ситуации после 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перенесенной психологической травмы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Диагностирование адаптационных ресурсов ребенка и степени влияния стрессовой ситуации на эмоциональное состояние;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Активизация ресурсов психики, формирование ощущения защищённости в этом мире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внутреннего, “хорошего” неперсонифицированного объекта, как ресурс восст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ановления личности после травмы;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Соединение тела и эмоций, работа на соединение “Я – плохого” и “</w:t>
      </w:r>
      <w:proofErr w:type="spellStart"/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Я-хорошего</w:t>
      </w:r>
      <w:proofErr w:type="spellEnd"/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”, “Я” и травматическое событие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Включает в себя рекомендации родителям по эмоциональному состоянию  ребенка в процессе коррекционной работы.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Актуальность программы: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Личность, как объект жизненного процесса подвергается воздействию различных событий жизни как позитивных, так и негативных. Не исключены и такие, как травматические события или ситуации, после которых личностные психологические ресурсы ребенка исчерпываются и ему необходима помощь.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Травматические события, обладающие мощным негативным следствием, такие как: потеря значимого взрослого, экстремальные ситуации, угроза жизни для самого себя и значимого близкого, потеря любимого животного, психологические и физические травмы и др. психогенные ситуации, вызывают травматический стресс. Психологические последствия травматических событий выражаются в посттравматическом стрессовом расстройстве (ПТСР), возникающем как затяжная 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отсроченная реакция на ситуации, сопряжённая с серьёзной угрозой жизни и психическому и физическому здоровью.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Форма работы: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форма коррекционной работы на первых этапах – индивидуальная. Не исключена и групповая работа на заключительных этапах коррекции, так как социализация ребенка после травмы является одним из ресурсов личности (ведущий вид деятельности подростка по периодизации Д. Б. Эльконина – “интимно-личностное общение”).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Психокоррекционная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работа по данной программе строится на базе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психодинамического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(З.Фрейд) и экзистенциально гуманистического подхода (К.Г. Юнг, Х. К.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Лёйнер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с использованием техник, песочной психотерапии и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арт-терапии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(техники использования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мандалы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сказкотерапии.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работе с психологическими травмами и ПТСР предполагается минимально срок психокоррекционной работы – </w:t>
      </w:r>
      <w:r w:rsidR="008757DD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1 месяца до 1 года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 режимом встреч 1-2 раза в неделю. Данная программа состоит из 25 индивидуальных встреч по 1 академическому часу и включение в работу в группе 1ак.ч.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Теоретическое обоснование методов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психокоррекционной работы в данной программе: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Преимущество песочной терапии состоит в том, что она позволяет ребенку воссоздавать в песке различные аспекты проблемы, используя символические объекты, которыми можно манипулировать и которые можно легко изменять. Возможность в реальности, но на территории психологической песочницы проиграть конфликты, продумать и выстроить образ цели и способ достижения её, увидеть модели новых отношений – всё это способствует нормализации внутреннего мира личности, способствует снятию тревог, проработки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внутриличностных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конфликтов и различных страхов. Этот процесс игры “продвигает” ребенка от ощущения “пострадавшего”, к тому, чтобы чувствовать себя “создателем” своей жизни. Разыгрывая ситуацию в психологической песочнице, ребенок имеет возможность посмотреть на неё со стороны. Это в свою очередь, позволяет соотнести игру с реальной жизнью, осмыслить происходящее, найти конструктивные, приемлемые способы решения проблемы. Атрибуты разных культур, мифологические персонажи способствуют актуализации врожденного психического опыта и его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осознавания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предоставляя клиенту возможность переживать новый психический опыт и воплощать его в реальную жизнь.</w:t>
      </w:r>
    </w:p>
    <w:p w:rsidR="005F2528" w:rsidRPr="008C685D" w:rsidRDefault="005F2528" w:rsidP="008757DD">
      <w:pPr>
        <w:shd w:val="clear" w:color="auto" w:fill="F4F4F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Творческая работа с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мандалами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помочь ребенку укрепить связь между сознательным и бессознательным “Я”. Одно из главных преимуществ работы с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мандалами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то, что каждый человек раскрывает себя сам с помощью своего Внутреннего Ребёнка, с помощью созерцания, карандашей, красок и определенного количества свободного времени.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Мандалы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 нечто большее, чем просто рисунки, выполненные на бумаге, ткани или песке, это есть способ объединения того, что было разобщено в единое целое. Для клиента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 не столько законченный художественный объект, а сколько способ обобщения и 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упорядочивания себя, своего внутреннего мира. Творческая работа с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мандалой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из-за её концентрической структуры привносит нужную энергию во внутренний мир человека для восстановления равновесия и спокойствия, чтобы человек чувствовал себя такими же “круглым” и цельным, как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Организационные условия: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реализации продуктивной работы необходимы: психологическая песочница (лоток с песком) и коллекция миниатюрных игрушек, бумага, ватман, краски, пастель, цветные карандаши, фломастеры, аудиоаппаратура и записи релаксационной музыки.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Отдельный пункт реализации программы помощи ребенку, это письменное или устное согласие (или запрос) родителей ребенка на работу в психокоррекционной программе.</w:t>
      </w:r>
    </w:p>
    <w:p w:rsidR="00B6081B" w:rsidRPr="008C685D" w:rsidRDefault="00B6081B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F2528" w:rsidRPr="005F2528" w:rsidRDefault="005F2528" w:rsidP="00B6081B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081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Тематический план: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332"/>
        <w:gridCol w:w="1330"/>
        <w:gridCol w:w="3323"/>
        <w:gridCol w:w="1991"/>
        <w:gridCol w:w="909"/>
      </w:tblGrid>
      <w:tr w:rsidR="005F2528" w:rsidRPr="005F2528" w:rsidTr="00240D4A">
        <w:trPr>
          <w:trHeight w:val="1120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Номер встречи п/п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Тематическое содержание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(методики диагностики, упражнения, психотехники)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Форма работы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Диагностический блок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Встреча с ребенком, психотерапевтическая беседа, согласование рамок работы, определение путей помощи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Диагностические методики: САН, Диагностическая анкета критических ситуаций ребенка.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Встреча с родителями, определение запроса на работу, согласование рамок работы, дача рекомендаций по поддержке ребенка в сложный кризисный период.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Диагностическая методика “Человек-Человек под дождём – Дождь в сказочной стране” (диагностика адаптационных ресурсов и степени влияния стрессовой ситуации на эмоциональное состояние, ресурсная способность противостоять негативным влияниям стрессовой </w:t>
            </w: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ситуации)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Коррекционно-аналитическая работа по символизму рисунков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Песочная картина по мотиву. Аналитическая беседа.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Встреча с родителями. Дача рекомендаций по эмоциональному состоянию ребенка в процессе коррекционной работы.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Арт-техника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“9 маленьких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мандал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” (так как при травматических событиях имеет место развитие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алексетимии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то необходима работа с чувствами и эмоциями)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rPr>
          <w:trHeight w:val="935"/>
        </w:trPr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Коррекционно-аналитическая работа по символизму рисунков (проработка эмоций)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</w:t>
            </w:r>
            <w:proofErr w:type="gram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Коррекционно-аналитическая работа по символизму рисунков.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240D4A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</w:t>
            </w:r>
            <w:proofErr w:type="gram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Песочная композиция на тему “Картина про меня” (диагностика эмоционального состояния в процессе коррекционной работы, диагностика внутреннего мировосприятия)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  <w:r w:rsidR="005F2528"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Работа с открытками (Активизация чувствования, переживание и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в групповой работе происходит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невелирование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чувства одиночества в опыте переживаний)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Груп</w:t>
            </w:r>
            <w:r w:rsidR="00240D4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повая</w:t>
            </w: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Диагностические методики: мониторинг. Коррекционно-аналитическая работа по </w:t>
            </w: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символизму рисунков.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  Индивидуальная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Терапевтическая беседа с ребенком, подведение итогов, оценка ребенком своего самочувствия и жизненной активности, проговаривание о возможности возвращения к индивидуальной работе, если ребенок почувствует в этом необходимость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5F2528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240D4A" w:rsidP="00240D4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5F2528"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5F2528"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="005F2528"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F2528" w:rsidRPr="005F2528" w:rsidTr="00240D4A"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Консультативная беседа с родителями, дача рекомендаций.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2528" w:rsidRPr="005F2528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Индивидуальная</w:t>
            </w: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0D4A" w:rsidRDefault="00240D4A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ак.ч</w:t>
            </w:r>
            <w:proofErr w:type="spellEnd"/>
            <w:r w:rsidRPr="005F25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5F2528" w:rsidRPr="005F2528" w:rsidRDefault="005F2528" w:rsidP="00240D4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5F2528" w:rsidRPr="005F2528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252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Описание некоторых используемых техник: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Арт-терапевтическая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техника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“9 маленьких </w:t>
      </w:r>
      <w:proofErr w:type="spellStart"/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мандал</w:t>
      </w:r>
      <w:proofErr w:type="spellEnd"/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” (по А. </w:t>
      </w:r>
      <w:proofErr w:type="spellStart"/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Коробкину</w:t>
      </w:r>
      <w:proofErr w:type="spellEnd"/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(коррекция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алексетимии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работа с чувствами и эмоциями)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Участнику упражнения предлагается 9 маленьких окружностей диаметром с чайный бокал и одна большая окружность размером в поперечнике с формат А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Психолог предлагает в очерёдности закрашивать маленькие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круги-мандалы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отталкиваясь от названия эмоций и чувств, например: 1 круг – “грусть”, 2 круг – “удивление”, 3 круг – “страх”, 4 круг – “одиночество” и т. д. – в завершение, стараться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предлагоать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закрашиванию позитивные эмоции.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Набор эмоций для закрашивания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подбирается психологом индивидуально по актуальной ситуации подростка. Далее можно проговорить то, когда он испытывал ту или иную эмоцию, где в теле он ощущал её и т. д. Затем берётся большой круг –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на нём психолог просит подростка разместить маленькие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мандалы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так как бы ему хотелось.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Мандалы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приклеиваются, создавая композицию на большом круге. Варианты могут быть самыми различными, но ребёнку мы говорим, “что любая композиция хороша, мы будем работать с любой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мандалой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”. Эта техника очень полезна в работе с эмоциями и телом. Если её повторять в начале и в завершении, очень наглядно можно увидеть изменении в энергетике эмоций.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открытками (по Гюнтеру Хорну)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полу или столах раскладывается множество открыток по различной тематике: природа, животные, отдых, путешествия, семья, город, люди, происшествия и др.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Участники группы выбирают по 3 открытки (по внутреннему эмоциональному отклику). По этим открыткам составляется связный рассказ. Далее участникам предлагается походить и выбрать себе в напарники участника с наиболее привлекательным набором открыток. Участники объединяются в пары и сочиняют 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общий рассказ или сказку. И затем презентуют её для всех. Возможно, объединиться и в четвёрки.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 песочнице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Принципы песочной терапии: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Реальное «проживание», проигрывание всевозможных ситуаций вместе с героями детских игр и детских сказок – на основе этого принципа песочной терапии осуществляется взаимный переход Воображаемого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Реальное и наоборот.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Осмысление опыта и ситуации – разыгрывая ситуацию в песочнице, ребенок имеет возможность посмотреть на нее со стороны. Этот принцип песочной терапии позволяет соотнести игру с реальной жизнью, осмыслить происходящее, найти способы решения проблемы.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Принцип обмена – в играх с песком ребенок и психолог легко обмениваются идеями, мыслями, чувствами. Таким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образом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песочная терапия позволяет построить партнерские взаимоотношения.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Принцип оживления абстрактных символов – песочная терапия позволяет сформировать чувство реальности происходящего.</w:t>
      </w:r>
    </w:p>
    <w:p w:rsidR="00240D4A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Но самое главное: песочная терапия — это игры с песком, где «ПРАВИЛ НЕ СУЩЕСТВУЕТ!</w:t>
      </w:r>
      <w:r w:rsidR="00240D4A"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5F2528" w:rsidRPr="008C685D" w:rsidRDefault="00240D4A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</w:t>
      </w:r>
      <w:r w:rsidR="005F2528" w:rsidRPr="008C68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труктура занятий по методу «песочная терапия для детей»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Сначала ребенку рассказывается, что из песка можно что-то построить, а можно на нем рисовать; по желанию, в песок добавляется вода; предлагается набор фигурок. Затем ребенка просят взять корзинку, набрать фигурок, которые понравились. Инструкции можно давать следующие: «Построй сказочный город», «Построй сказочный мир», «Построй город своей мечты».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У детей, в отличие от взрослых, картины редко бывают статичными. Как правило, строя сказочный мир, ребенок разыгрывает сцены, озвучивая своих героев. Даже «молчуны» после нескольких занятий начинают проявлять свои эмоции в звуках, словах, репликах. Кстати, это ещё одно яркое подтверждение тому, что песочная терапия непосредственно влияет на развитие речи у детей.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 После того, как ребенок построит свою картину на песке, он должен придумать название и немного рассказать о своей работе. Если не хочет рассказывать о своей постройке, то принуждать не надо. По окончанию занятия ребенок должен сам разобрать свою работу, так как в следующий раз «сказочная страна» будет другой.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Как правило,  на такие занятия детей берут 1-2 раза в неделю. Курс «песочная терапия» рассчитан примерно на 10 занятий.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МАТЕРИАЛЫ, НЕОБХОДИМЫЕ ДЛЯ ПРОВЕДЕНИЯ ПЕСОЧНОЙ ТЕРАПИИ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 В песочной терапии для индивидуальных занятий с детьми или с малой группой (3-4 человека) используется водонепроницаемый деревянный ящик размерами 50х70х8см. Дело в том, что такой ящик соответствует оптимальному полю </w:t>
      </w: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зрительного восприятия, его целиком можно охватить взглядом. На языке психологов, занимающихся песочной терапией, он называется «поднос». Обязательно внутренняя поверхность такой песочницы, «подноса», должна быть выкрашена в сине-голубой цвет – символ бессознательного, бесконечности, продолжения. На 2/3 объема «поднос» заполняется просеянным и прокаленным песком.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В песочной терапии могут использоваться любые объекты, встречающиеся в окружающем мире, - разнообразные фигурки (максимальная высота — 8 см). Все они составляют своеобразную коллекцию для песочной терапии.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     В песочной терапии обычно применяют следующие группы фигурок: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Человеческие персонажи;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Здания (дома, замки, церкви);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Животные;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Машины;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Растения;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Постройки (мосты, ограды, ворота);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Природный материал (ракушки, веточки, камни и т.д.);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Символические предметы (сундуки с сокровищами, драгоценности);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Сказочные герои (добрые и злые);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Религиозные предметы и сувениры;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Домашняя утварь, гайки, болты;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Буквы, цифры, геометрические фигуры, формочки разной величины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Если фигурок будет не хватать, можно предложить ребенку сделать их самому (нарисовать, вырезать, вылепить).</w:t>
      </w:r>
    </w:p>
    <w:p w:rsidR="005F2528" w:rsidRPr="008C685D" w:rsidRDefault="005F2528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 Также необходимо иметь кувшин с водой, фотоаппарат и кисточки (не все дети сразу могут погрузить руки в песок и тем более мешать грязь голыми руками).</w:t>
      </w:r>
    </w:p>
    <w:p w:rsidR="00B6081B" w:rsidRPr="008C685D" w:rsidRDefault="00B6081B" w:rsidP="008757DD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F2528" w:rsidRPr="008C685D" w:rsidRDefault="005F2528" w:rsidP="00DE3B9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Литература: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Боев И. В.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Символдрама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коррекция личностных и поведенческих нарушений: монография / И. В. Боев, Я. Л. Обухов. – Ставрополь: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Сервисшкола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2009. – 167 с.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Зинкевич-Евстигнеева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 Д.,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Грабенко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 М. Чудеса на песке. Практикум по песочной терапии.– СПб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Издательство “Речь”, 2005.-340 с.: ил.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Зинкевич-Евстигнеева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Т. Д.,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Кудзилов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Д. Б. Психодиагностика через рисунок в сказкотерапии. – СПб.: Речь, 2003. – 144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Копытин А. И. Руководство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групповой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арт-терапии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– СПб.: Речь, 2003. – 320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Лёйнер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Ханскарл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Кататимное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переживание образов: Основная Введение в психотерапию с использованием техники сновидений наяву; ступень; Семинар: пер. 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нем. – М.: “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Эйдос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”, 1996.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Обухов Я.Л.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Символдрама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Кататимно-имагинативная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психотерапия детей и подростков. – М., “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Эйдос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”, 1997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Штейнхард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Ленор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Юнгианская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песочная психотерапия.– СПб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Питер, 2001.-320с.: ил. (Серия “Практикум по психотерапии”)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Шевелёва Е. В. Песочная терапия в практике психолога ПМПС школы. //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Мектептег</w:t>
      </w:r>
      <w:proofErr w:type="gram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</w:t>
      </w:r>
      <w:proofErr w:type="spellEnd"/>
      <w:proofErr w:type="gram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психология – Психология в школе. 2009 – №3. – С.41-43</w:t>
      </w:r>
    </w:p>
    <w:p w:rsidR="005F2528" w:rsidRPr="008C685D" w:rsidRDefault="005F2528" w:rsidP="00240D4A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Грин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Шиа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Практический курс медитации для начинающих: 60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мандал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рисования и раскрашивания.– М.: АСТ; </w:t>
      </w:r>
      <w:proofErr w:type="spellStart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Астрель</w:t>
      </w:r>
      <w:proofErr w:type="spellEnd"/>
      <w:r w:rsidRPr="008C68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2007</w:t>
      </w:r>
    </w:p>
    <w:p w:rsidR="002E397D" w:rsidRPr="008C685D" w:rsidRDefault="002E397D">
      <w:pPr>
        <w:rPr>
          <w:sz w:val="28"/>
          <w:szCs w:val="28"/>
        </w:rPr>
      </w:pPr>
    </w:p>
    <w:sectPr w:rsidR="002E397D" w:rsidRPr="008C685D" w:rsidSect="00DE3B93">
      <w:pgSz w:w="11906" w:h="16838"/>
      <w:pgMar w:top="1134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4D"/>
    <w:rsid w:val="00240D4A"/>
    <w:rsid w:val="002E397D"/>
    <w:rsid w:val="004125A7"/>
    <w:rsid w:val="004A1E4D"/>
    <w:rsid w:val="005F2528"/>
    <w:rsid w:val="008757DD"/>
    <w:rsid w:val="008C685D"/>
    <w:rsid w:val="00A150AE"/>
    <w:rsid w:val="00B6081B"/>
    <w:rsid w:val="00D7345C"/>
    <w:rsid w:val="00D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D"/>
  </w:style>
  <w:style w:type="paragraph" w:styleId="1">
    <w:name w:val="heading 1"/>
    <w:basedOn w:val="a"/>
    <w:link w:val="10"/>
    <w:uiPriority w:val="9"/>
    <w:qFormat/>
    <w:rsid w:val="004A1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528"/>
    <w:rPr>
      <w:b/>
      <w:bCs/>
    </w:rPr>
  </w:style>
  <w:style w:type="paragraph" w:styleId="a5">
    <w:name w:val="No Spacing"/>
    <w:qFormat/>
    <w:rsid w:val="00A150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2020-11-19T09:11:00Z</cp:lastPrinted>
  <dcterms:created xsi:type="dcterms:W3CDTF">2020-11-19T08:04:00Z</dcterms:created>
  <dcterms:modified xsi:type="dcterms:W3CDTF">2023-06-16T05:09:00Z</dcterms:modified>
</cp:coreProperties>
</file>