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5915" w14:textId="59426528" w:rsidR="00D470EF" w:rsidRPr="00556AB1" w:rsidRDefault="00D470EF" w:rsidP="004F2A2E">
      <w:pPr>
        <w:shd w:val="clear" w:color="auto" w:fill="FFFFFF"/>
        <w:spacing w:before="300" w:after="150"/>
        <w:jc w:val="center"/>
        <w:outlineLvl w:val="1"/>
        <w:rPr>
          <w:rFonts w:eastAsia="Times New Roman" w:cs="Times New Roman"/>
          <w:sz w:val="24"/>
          <w:szCs w:val="24"/>
          <w:lang w:eastAsia="ru-RU"/>
        </w:rPr>
      </w:pPr>
      <w:r w:rsidRPr="004F2A2E">
        <w:rPr>
          <w:rFonts w:eastAsia="Times New Roman" w:cs="Times New Roman"/>
          <w:sz w:val="24"/>
          <w:szCs w:val="24"/>
          <w:lang w:eastAsia="ru-RU"/>
        </w:rPr>
        <w:t>«</w:t>
      </w:r>
      <w:r w:rsidRPr="004F2A2E">
        <w:rPr>
          <w:rFonts w:eastAsia="Times New Roman" w:cs="Times New Roman"/>
          <w:sz w:val="24"/>
          <w:szCs w:val="24"/>
          <w:lang w:eastAsia="ru-RU"/>
        </w:rPr>
        <w:t xml:space="preserve">Использование инновационных игровых технологий- блоков </w:t>
      </w:r>
      <w:proofErr w:type="spellStart"/>
      <w:proofErr w:type="gramStart"/>
      <w:r w:rsidRPr="004F2A2E">
        <w:rPr>
          <w:rFonts w:eastAsia="Times New Roman" w:cs="Times New Roman"/>
          <w:sz w:val="24"/>
          <w:szCs w:val="24"/>
          <w:lang w:eastAsia="ru-RU"/>
        </w:rPr>
        <w:t>Дьенеша</w:t>
      </w:r>
      <w:proofErr w:type="spellEnd"/>
      <w:r w:rsidRPr="004F2A2E">
        <w:rPr>
          <w:rFonts w:eastAsia="Times New Roman" w:cs="Times New Roman"/>
          <w:sz w:val="24"/>
          <w:szCs w:val="24"/>
          <w:lang w:eastAsia="ru-RU"/>
        </w:rPr>
        <w:t xml:space="preserve">,   </w:t>
      </w:r>
      <w:proofErr w:type="gramEnd"/>
      <w:r w:rsidRPr="004F2A2E">
        <w:rPr>
          <w:rFonts w:eastAsia="Times New Roman" w:cs="Times New Roman"/>
          <w:sz w:val="24"/>
          <w:szCs w:val="24"/>
          <w:lang w:eastAsia="ru-RU"/>
        </w:rPr>
        <w:t xml:space="preserve">                                                           как метод развития логико- математических представлений у дошкольников».</w:t>
      </w:r>
    </w:p>
    <w:p w14:paraId="2F906F22" w14:textId="4FABFB23"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Дошкольное образование является первой ступенью общего образования, и главной задачей педагогов стало научить ребенка творчески мыслить, развить умственные способности, логику мысли, рассуждений и действий, гибкость мыслительного процесса, смекалки и сообразительности. Интеллектуальный труд очень нелегок, поэтому главной формой организации детской деятельности является игра. С детьми нужно и важно играть.</w:t>
      </w:r>
    </w:p>
    <w:p w14:paraId="53043F32" w14:textId="2C1E2C1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Современные дети живут и развиваются в эпоху информационной цивилизации, новых технологий, поэтому, необходимо, чтобы они приобрели способность самостоятельно и творчески мыслить. Но научить ребенка творчески мыслить можно лишь в ситуации, требующей осмысления. В наше время невозможно разрешить трудности привычным</w:t>
      </w:r>
      <w:r w:rsidR="00D470EF" w:rsidRPr="006259F2">
        <w:rPr>
          <w:rFonts w:eastAsia="Times New Roman" w:cs="Times New Roman"/>
          <w:sz w:val="24"/>
          <w:szCs w:val="24"/>
          <w:lang w:eastAsia="ru-RU"/>
        </w:rPr>
        <w:t xml:space="preserve"> </w:t>
      </w:r>
      <w:r w:rsidRPr="00556AB1">
        <w:rPr>
          <w:rFonts w:eastAsia="Times New Roman" w:cs="Times New Roman"/>
          <w:sz w:val="24"/>
          <w:szCs w:val="24"/>
          <w:lang w:eastAsia="ru-RU"/>
        </w:rPr>
        <w:t>путем</w:t>
      </w:r>
      <w:r w:rsidR="00D470EF" w:rsidRPr="006259F2">
        <w:rPr>
          <w:rFonts w:eastAsia="Times New Roman" w:cs="Times New Roman"/>
          <w:sz w:val="24"/>
          <w:szCs w:val="24"/>
          <w:lang w:eastAsia="ru-RU"/>
        </w:rPr>
        <w:t>,</w:t>
      </w:r>
      <w:r w:rsidRPr="00556AB1">
        <w:rPr>
          <w:rFonts w:eastAsia="Times New Roman" w:cs="Times New Roman"/>
          <w:sz w:val="24"/>
          <w:szCs w:val="24"/>
          <w:lang w:eastAsia="ru-RU"/>
        </w:rPr>
        <w:t xml:space="preserve"> и мы </w:t>
      </w:r>
      <w:r w:rsidR="00D470EF" w:rsidRPr="006259F2">
        <w:rPr>
          <w:rFonts w:eastAsia="Times New Roman" w:cs="Times New Roman"/>
          <w:sz w:val="24"/>
          <w:szCs w:val="24"/>
          <w:lang w:eastAsia="ru-RU"/>
        </w:rPr>
        <w:t>стараемся</w:t>
      </w:r>
      <w:r w:rsidRPr="00556AB1">
        <w:rPr>
          <w:rFonts w:eastAsia="Times New Roman" w:cs="Times New Roman"/>
          <w:sz w:val="24"/>
          <w:szCs w:val="24"/>
          <w:lang w:eastAsia="ru-RU"/>
        </w:rPr>
        <w:t xml:space="preserve"> пробудить в ребенке способность к активному поиску средств и способов решения задач.</w:t>
      </w:r>
    </w:p>
    <w:p w14:paraId="16DACD57" w14:textId="55C60DF9"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Во многих странах мира успешно используется дидактический материал «Логические блоки», разработанный венгерским психологом и математиком Золтаном </w:t>
      </w:r>
      <w:proofErr w:type="spellStart"/>
      <w:r w:rsidRPr="00556AB1">
        <w:rPr>
          <w:rFonts w:eastAsia="Times New Roman" w:cs="Times New Roman"/>
          <w:sz w:val="24"/>
          <w:szCs w:val="24"/>
          <w:lang w:eastAsia="ru-RU"/>
        </w:rPr>
        <w:t>Дьенешом</w:t>
      </w:r>
      <w:proofErr w:type="spellEnd"/>
      <w:r w:rsidRPr="00556AB1">
        <w:rPr>
          <w:rFonts w:eastAsia="Times New Roman" w:cs="Times New Roman"/>
          <w:sz w:val="24"/>
          <w:szCs w:val="24"/>
          <w:lang w:eastAsia="ru-RU"/>
        </w:rPr>
        <w:t>.</w:t>
      </w:r>
      <w:r w:rsidR="006259F2">
        <w:rPr>
          <w:rFonts w:ascii="Helvetica" w:eastAsia="Times New Roman" w:hAnsi="Helvetica" w:cs="Helvetica"/>
          <w:sz w:val="21"/>
          <w:szCs w:val="21"/>
          <w:lang w:eastAsia="ru-RU"/>
        </w:rPr>
        <w:t xml:space="preserve"> </w:t>
      </w:r>
      <w:r w:rsidRPr="00556AB1">
        <w:rPr>
          <w:rFonts w:eastAsia="Times New Roman" w:cs="Times New Roman"/>
          <w:sz w:val="24"/>
          <w:szCs w:val="24"/>
          <w:lang w:eastAsia="ru-RU"/>
        </w:rPr>
        <w:t xml:space="preserve">Опыт педагогов показал эффективность использования логических блоков как игрового материала в работе с детьми дошкольного возраста. Блоки </w:t>
      </w:r>
      <w:proofErr w:type="spellStart"/>
      <w:r w:rsidRPr="00556AB1">
        <w:rPr>
          <w:rFonts w:eastAsia="Times New Roman" w:cs="Times New Roman"/>
          <w:sz w:val="24"/>
          <w:szCs w:val="24"/>
          <w:lang w:eastAsia="ru-RU"/>
        </w:rPr>
        <w:t>Дьенеша</w:t>
      </w:r>
      <w:proofErr w:type="spellEnd"/>
      <w:r w:rsidRPr="00556AB1">
        <w:rPr>
          <w:rFonts w:eastAsia="Times New Roman" w:cs="Times New Roman"/>
          <w:sz w:val="24"/>
          <w:szCs w:val="24"/>
          <w:lang w:eastAsia="ru-RU"/>
        </w:rPr>
        <w:t xml:space="preserve"> предназначены для детей от трёх лет.</w:t>
      </w:r>
      <w:r w:rsidRPr="00556AB1">
        <w:rPr>
          <w:rFonts w:eastAsia="Times New Roman" w:cs="Times New Roman"/>
          <w:i/>
          <w:iCs/>
          <w:sz w:val="24"/>
          <w:szCs w:val="24"/>
          <w:lang w:eastAsia="ru-RU"/>
        </w:rPr>
        <w:t xml:space="preserve"> </w:t>
      </w:r>
      <w:r w:rsidR="006259F2">
        <w:rPr>
          <w:rFonts w:eastAsia="Times New Roman" w:cs="Times New Roman"/>
          <w:i/>
          <w:iCs/>
          <w:sz w:val="24"/>
          <w:szCs w:val="24"/>
          <w:lang w:eastAsia="ru-RU"/>
        </w:rPr>
        <w:t xml:space="preserve">  </w:t>
      </w:r>
      <w:r w:rsidR="006259F2" w:rsidRPr="006259F2">
        <w:rPr>
          <w:rFonts w:eastAsia="Times New Roman" w:cs="Times New Roman"/>
          <w:sz w:val="24"/>
          <w:szCs w:val="24"/>
          <w:lang w:eastAsia="ru-RU"/>
        </w:rPr>
        <w:t>И</w:t>
      </w:r>
      <w:r w:rsidRPr="00556AB1">
        <w:rPr>
          <w:rFonts w:eastAsia="Times New Roman" w:cs="Times New Roman"/>
          <w:sz w:val="24"/>
          <w:szCs w:val="24"/>
          <w:lang w:eastAsia="ru-RU"/>
        </w:rPr>
        <w:t>спользуя логические блоки в работе с детьми</w:t>
      </w:r>
      <w:r w:rsidR="006259F2" w:rsidRPr="006259F2">
        <w:rPr>
          <w:rFonts w:eastAsia="Times New Roman" w:cs="Times New Roman"/>
          <w:sz w:val="24"/>
          <w:szCs w:val="24"/>
          <w:lang w:eastAsia="ru-RU"/>
        </w:rPr>
        <w:t>, мы решаем такие задачи, как:</w:t>
      </w:r>
    </w:p>
    <w:p w14:paraId="6304352E" w14:textId="77777777" w:rsidR="00556AB1" w:rsidRPr="00556AB1" w:rsidRDefault="00556AB1" w:rsidP="00556AB1">
      <w:pPr>
        <w:numPr>
          <w:ilvl w:val="0"/>
          <w:numId w:val="2"/>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Развиваем логическое мышление.</w:t>
      </w:r>
    </w:p>
    <w:p w14:paraId="337916DB" w14:textId="77777777" w:rsidR="00556AB1" w:rsidRPr="00556AB1" w:rsidRDefault="00556AB1" w:rsidP="00556AB1">
      <w:pPr>
        <w:numPr>
          <w:ilvl w:val="0"/>
          <w:numId w:val="2"/>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Формируем представления о математических понятиях (алгоритм, кодирование, декодирование информации, кодирование со знаком отрицания).</w:t>
      </w:r>
    </w:p>
    <w:p w14:paraId="476E8DAD" w14:textId="77777777" w:rsidR="00556AB1" w:rsidRPr="00556AB1" w:rsidRDefault="00556AB1" w:rsidP="00556AB1">
      <w:pPr>
        <w:numPr>
          <w:ilvl w:val="0"/>
          <w:numId w:val="2"/>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Развиваем умение выявлять свойства в объектах, называть их, обобщать.</w:t>
      </w:r>
    </w:p>
    <w:p w14:paraId="773DEF93" w14:textId="77777777" w:rsidR="00556AB1" w:rsidRPr="00556AB1" w:rsidRDefault="00556AB1" w:rsidP="00556AB1">
      <w:pPr>
        <w:numPr>
          <w:ilvl w:val="0"/>
          <w:numId w:val="2"/>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Знакомим с формой, цветом, размером, толщиной объектов.</w:t>
      </w:r>
    </w:p>
    <w:p w14:paraId="1E1CD06B" w14:textId="77777777" w:rsidR="00556AB1" w:rsidRPr="00556AB1" w:rsidRDefault="00556AB1" w:rsidP="00556AB1">
      <w:pPr>
        <w:numPr>
          <w:ilvl w:val="0"/>
          <w:numId w:val="2"/>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Развиваем пространственные представления.</w:t>
      </w:r>
    </w:p>
    <w:p w14:paraId="52744FA5" w14:textId="77777777" w:rsidR="00556AB1" w:rsidRPr="00556AB1" w:rsidRDefault="00556AB1" w:rsidP="00556AB1">
      <w:pPr>
        <w:numPr>
          <w:ilvl w:val="0"/>
          <w:numId w:val="2"/>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Развиваем умения, навыки, необходимые для самостоятельного решения учебных и практических задач.</w:t>
      </w:r>
    </w:p>
    <w:p w14:paraId="53203E50" w14:textId="77777777" w:rsidR="00556AB1" w:rsidRPr="00556AB1" w:rsidRDefault="00556AB1" w:rsidP="00556AB1">
      <w:pPr>
        <w:numPr>
          <w:ilvl w:val="0"/>
          <w:numId w:val="2"/>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Воспитываем самостоятельность, инициативу, настойчивость в достижении цели.</w:t>
      </w:r>
    </w:p>
    <w:p w14:paraId="170366F2" w14:textId="77777777" w:rsidR="00556AB1" w:rsidRPr="00556AB1" w:rsidRDefault="00556AB1" w:rsidP="00556AB1">
      <w:pPr>
        <w:numPr>
          <w:ilvl w:val="0"/>
          <w:numId w:val="2"/>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Развиваем познавательные процессы, мыслительные операции.</w:t>
      </w:r>
    </w:p>
    <w:p w14:paraId="78910A42" w14:textId="77777777" w:rsidR="00556AB1" w:rsidRPr="00556AB1" w:rsidRDefault="00556AB1" w:rsidP="00556AB1">
      <w:pPr>
        <w:numPr>
          <w:ilvl w:val="0"/>
          <w:numId w:val="2"/>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Развиваем творческие способности, воображение, фантазию, способности к моделированию и конструированию.</w:t>
      </w:r>
    </w:p>
    <w:p w14:paraId="6F437697" w14:textId="68EBEB0E"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Вариативность игр с блоками обеспечивает возможность использования их в индивидуальной работе как с одаренными детьми за счет усложнения заданий, так и </w:t>
      </w:r>
      <w:r w:rsidR="005272D8" w:rsidRPr="006259F2">
        <w:rPr>
          <w:rFonts w:eastAsia="Times New Roman" w:cs="Times New Roman"/>
          <w:sz w:val="24"/>
          <w:szCs w:val="24"/>
          <w:lang w:eastAsia="ru-RU"/>
        </w:rPr>
        <w:t>с детьми-инвалидами,</w:t>
      </w:r>
      <w:r w:rsidRPr="00556AB1">
        <w:rPr>
          <w:rFonts w:eastAsia="Times New Roman" w:cs="Times New Roman"/>
          <w:sz w:val="24"/>
          <w:szCs w:val="24"/>
          <w:lang w:eastAsia="ru-RU"/>
        </w:rPr>
        <w:t xml:space="preserve"> плохо усваивающими программу для закрепления ранее изученного материала в нестандартной форме. Также работа</w:t>
      </w:r>
      <w:r w:rsidR="005272D8" w:rsidRPr="006259F2">
        <w:rPr>
          <w:rFonts w:eastAsia="Times New Roman" w:cs="Times New Roman"/>
          <w:sz w:val="24"/>
          <w:szCs w:val="24"/>
          <w:lang w:eastAsia="ru-RU"/>
        </w:rPr>
        <w:t>ю</w:t>
      </w:r>
      <w:r w:rsidRPr="00556AB1">
        <w:rPr>
          <w:rFonts w:eastAsia="Times New Roman" w:cs="Times New Roman"/>
          <w:sz w:val="24"/>
          <w:szCs w:val="24"/>
          <w:lang w:eastAsia="ru-RU"/>
        </w:rPr>
        <w:t xml:space="preserve"> с блоками группами «сильный-слабый».</w:t>
      </w:r>
    </w:p>
    <w:p w14:paraId="0A297F5C" w14:textId="31DCA0A0"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Поэтому </w:t>
      </w:r>
      <w:r w:rsidR="005272D8" w:rsidRPr="006259F2">
        <w:rPr>
          <w:rFonts w:eastAsia="Times New Roman" w:cs="Times New Roman"/>
          <w:sz w:val="24"/>
          <w:szCs w:val="24"/>
          <w:lang w:eastAsia="ru-RU"/>
        </w:rPr>
        <w:t>меня</w:t>
      </w:r>
      <w:r w:rsidRPr="00556AB1">
        <w:rPr>
          <w:rFonts w:eastAsia="Times New Roman" w:cs="Times New Roman"/>
          <w:sz w:val="24"/>
          <w:szCs w:val="24"/>
          <w:lang w:eastAsia="ru-RU"/>
        </w:rPr>
        <w:t xml:space="preserve"> заинтересовала проблема успешности развития логического мышления у детей дошкольного возраста и определилась необходимость использования инновационных логических игр и упражнений </w:t>
      </w:r>
      <w:r w:rsidRPr="006259F2">
        <w:rPr>
          <w:rFonts w:eastAsia="Times New Roman" w:cs="Times New Roman"/>
          <w:sz w:val="24"/>
          <w:szCs w:val="24"/>
          <w:lang w:eastAsia="ru-RU"/>
        </w:rPr>
        <w:t>в совместной деятельности.</w:t>
      </w:r>
    </w:p>
    <w:p w14:paraId="7507B3AD"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Золтан </w:t>
      </w:r>
      <w:proofErr w:type="spellStart"/>
      <w:r w:rsidRPr="00556AB1">
        <w:rPr>
          <w:rFonts w:eastAsia="Times New Roman" w:cs="Times New Roman"/>
          <w:sz w:val="24"/>
          <w:szCs w:val="24"/>
          <w:lang w:eastAsia="ru-RU"/>
        </w:rPr>
        <w:t>Дьенеш</w:t>
      </w:r>
      <w:proofErr w:type="spellEnd"/>
      <w:r w:rsidRPr="00556AB1">
        <w:rPr>
          <w:rFonts w:eastAsia="Times New Roman" w:cs="Times New Roman"/>
          <w:sz w:val="24"/>
          <w:szCs w:val="24"/>
          <w:lang w:eastAsia="ru-RU"/>
        </w:rPr>
        <w:t xml:space="preserve"> - всемирно-известный венгерский профессор, математик, специалист по психологии.</w:t>
      </w:r>
      <w:r w:rsidRPr="00556AB1">
        <w:rPr>
          <w:rFonts w:ascii="Helvetica" w:eastAsia="Times New Roman" w:hAnsi="Helvetica" w:cs="Helvetica"/>
          <w:sz w:val="24"/>
          <w:szCs w:val="24"/>
          <w:lang w:eastAsia="ru-RU"/>
        </w:rPr>
        <w:t> </w:t>
      </w:r>
      <w:r w:rsidRPr="00556AB1">
        <w:rPr>
          <w:rFonts w:eastAsia="Times New Roman" w:cs="Times New Roman"/>
          <w:sz w:val="24"/>
          <w:szCs w:val="24"/>
          <w:lang w:eastAsia="ru-RU"/>
        </w:rPr>
        <w:t>Он был настолько влюблен в свою науку, что задал себе вопрос, почему многие люди считают математику трудной? Не из детства ли растут корни этих трудностей? Многие годы Золтан посвятил исследованиям, преподаванию математики детям в разных странах и в итоге выяснил – только задействуя творческий потенциал ребенка, можно привить любовь к математике и добиться реальных успехов в изучении этой науки. Его считают создателем прогрессивной авторской методики обучения детей - «новая математика».</w:t>
      </w:r>
    </w:p>
    <w:p w14:paraId="4384EA16"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Что же представляют из себя блоки </w:t>
      </w:r>
      <w:proofErr w:type="spellStart"/>
      <w:r w:rsidRPr="00556AB1">
        <w:rPr>
          <w:rFonts w:eastAsia="Times New Roman" w:cs="Times New Roman"/>
          <w:sz w:val="24"/>
          <w:szCs w:val="24"/>
          <w:lang w:eastAsia="ru-RU"/>
        </w:rPr>
        <w:t>Дьенеша</w:t>
      </w:r>
      <w:proofErr w:type="spellEnd"/>
      <w:r w:rsidRPr="00556AB1">
        <w:rPr>
          <w:rFonts w:eastAsia="Times New Roman" w:cs="Times New Roman"/>
          <w:sz w:val="24"/>
          <w:szCs w:val="24"/>
          <w:lang w:eastAsia="ru-RU"/>
        </w:rPr>
        <w:t>?</w:t>
      </w:r>
    </w:p>
    <w:p w14:paraId="5D1519BE"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Логический набор состоит из 48 геометрических фигур.</w:t>
      </w:r>
    </w:p>
    <w:p w14:paraId="0D89805E"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а) четырех форм (круг, треугольник, квадрат, прямоугольник);</w:t>
      </w:r>
    </w:p>
    <w:p w14:paraId="6F0E50AA"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б) трех цветов (красный, синий, желтый);</w:t>
      </w:r>
    </w:p>
    <w:p w14:paraId="133984A5"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в) двух размеров (большой, маленький);</w:t>
      </w:r>
    </w:p>
    <w:p w14:paraId="20A25D39"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г) двух видов толщины (толстый, тонкий).</w:t>
      </w:r>
    </w:p>
    <w:p w14:paraId="0FDF1ECA"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lastRenderedPageBreak/>
        <w:t>В наборе нет ни одной одинаковой фигуры.</w:t>
      </w:r>
    </w:p>
    <w:p w14:paraId="7DACDF01"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Наряду с логическими блоками применяются карточки, на которых условно обозначены свойства блоков: цвет, форма, толщина, размер. Они подобраны по возрастам. Всего 11 карточек. И 11 карточек с отрицанием свойств, например: не красный.</w:t>
      </w:r>
    </w:p>
    <w:p w14:paraId="6BF42F55"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Давайте, разберемся, что обозначает каждый символ.</w:t>
      </w:r>
    </w:p>
    <w:p w14:paraId="11C8C765" w14:textId="77777777" w:rsidR="00556AB1" w:rsidRPr="00556AB1" w:rsidRDefault="00556AB1" w:rsidP="00556AB1">
      <w:pPr>
        <w:numPr>
          <w:ilvl w:val="0"/>
          <w:numId w:val="3"/>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Формы изображены контуром,</w:t>
      </w:r>
    </w:p>
    <w:p w14:paraId="5E961660" w14:textId="77777777" w:rsidR="00556AB1" w:rsidRPr="00556AB1" w:rsidRDefault="00556AB1" w:rsidP="00556AB1">
      <w:pPr>
        <w:numPr>
          <w:ilvl w:val="0"/>
          <w:numId w:val="3"/>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Цвета в виде цветной кляксы,</w:t>
      </w:r>
    </w:p>
    <w:p w14:paraId="3EE552EB" w14:textId="77777777" w:rsidR="00556AB1" w:rsidRPr="00556AB1" w:rsidRDefault="00556AB1" w:rsidP="00556AB1">
      <w:pPr>
        <w:numPr>
          <w:ilvl w:val="0"/>
          <w:numId w:val="3"/>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Размер в виде большого и маленького домика,</w:t>
      </w:r>
    </w:p>
    <w:p w14:paraId="7EAAC660" w14:textId="77777777" w:rsidR="00556AB1" w:rsidRPr="00556AB1" w:rsidRDefault="00556AB1" w:rsidP="00556AB1">
      <w:pPr>
        <w:numPr>
          <w:ilvl w:val="0"/>
          <w:numId w:val="3"/>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Толщина в виде двух человечков – толстого и тонкого.</w:t>
      </w:r>
    </w:p>
    <w:p w14:paraId="48A48AAB" w14:textId="7F52AE64"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Вначале предостав</w:t>
      </w:r>
      <w:r w:rsidR="006259F2">
        <w:rPr>
          <w:rFonts w:eastAsia="Times New Roman" w:cs="Times New Roman"/>
          <w:sz w:val="24"/>
          <w:szCs w:val="24"/>
          <w:lang w:eastAsia="ru-RU"/>
        </w:rPr>
        <w:t>ила</w:t>
      </w:r>
      <w:r w:rsidRPr="00556AB1">
        <w:rPr>
          <w:rFonts w:eastAsia="Times New Roman" w:cs="Times New Roman"/>
          <w:sz w:val="24"/>
          <w:szCs w:val="24"/>
          <w:lang w:eastAsia="ru-RU"/>
        </w:rPr>
        <w:t xml:space="preserve"> детям возможность самостоятельно с ними познакомиться. В процессе манипуляций с блоками они при</w:t>
      </w:r>
      <w:r w:rsidR="006259F2">
        <w:rPr>
          <w:rFonts w:eastAsia="Times New Roman" w:cs="Times New Roman"/>
          <w:sz w:val="24"/>
          <w:szCs w:val="24"/>
          <w:lang w:eastAsia="ru-RU"/>
        </w:rPr>
        <w:t>шли</w:t>
      </w:r>
      <w:r w:rsidRPr="00556AB1">
        <w:rPr>
          <w:rFonts w:eastAsia="Times New Roman" w:cs="Times New Roman"/>
          <w:sz w:val="24"/>
          <w:szCs w:val="24"/>
          <w:lang w:eastAsia="ru-RU"/>
        </w:rPr>
        <w:t xml:space="preserve"> к выводу, что блоки имеют разный цвет, форму, размер, что с ними можно играть: выстраивать дорожки, башенки и т.д. поскольку блоки представляют собой эталоны форм, цвета они помогают в запоминании программного материала.</w:t>
      </w:r>
    </w:p>
    <w:p w14:paraId="6B689B5C" w14:textId="4D05FE35" w:rsidR="00556AB1" w:rsidRPr="00556AB1" w:rsidRDefault="005272D8" w:rsidP="00556AB1">
      <w:pPr>
        <w:shd w:val="clear" w:color="auto" w:fill="FFFFFF"/>
        <w:spacing w:after="150"/>
        <w:jc w:val="both"/>
        <w:rPr>
          <w:rFonts w:ascii="Helvetica" w:eastAsia="Times New Roman" w:hAnsi="Helvetica" w:cs="Helvetica"/>
          <w:sz w:val="21"/>
          <w:szCs w:val="21"/>
          <w:lang w:eastAsia="ru-RU"/>
        </w:rPr>
      </w:pPr>
      <w:r w:rsidRPr="006259F2">
        <w:rPr>
          <w:rFonts w:eastAsia="Times New Roman" w:cs="Times New Roman"/>
          <w:sz w:val="24"/>
          <w:szCs w:val="24"/>
          <w:lang w:eastAsia="ru-RU"/>
        </w:rPr>
        <w:t>В работе с детьми</w:t>
      </w:r>
      <w:r w:rsidR="00556AB1" w:rsidRPr="00556AB1">
        <w:rPr>
          <w:rFonts w:eastAsia="Times New Roman" w:cs="Times New Roman"/>
          <w:sz w:val="24"/>
          <w:szCs w:val="24"/>
          <w:lang w:eastAsia="ru-RU"/>
        </w:rPr>
        <w:t xml:space="preserve"> </w:t>
      </w:r>
      <w:r w:rsidRPr="006259F2">
        <w:rPr>
          <w:rFonts w:eastAsia="Times New Roman" w:cs="Times New Roman"/>
          <w:sz w:val="24"/>
          <w:szCs w:val="24"/>
          <w:lang w:eastAsia="ru-RU"/>
        </w:rPr>
        <w:t>использую игры</w:t>
      </w:r>
      <w:r w:rsidR="00556AB1" w:rsidRPr="00556AB1">
        <w:rPr>
          <w:rFonts w:eastAsia="Times New Roman" w:cs="Times New Roman"/>
          <w:sz w:val="24"/>
          <w:szCs w:val="24"/>
          <w:lang w:eastAsia="ru-RU"/>
        </w:rPr>
        <w:t xml:space="preserve"> </w:t>
      </w:r>
      <w:r w:rsidR="00006A6B" w:rsidRPr="006259F2">
        <w:rPr>
          <w:rFonts w:eastAsia="Times New Roman" w:cs="Times New Roman"/>
          <w:sz w:val="24"/>
          <w:szCs w:val="24"/>
          <w:lang w:eastAsia="ru-RU"/>
        </w:rPr>
        <w:t>для младшего</w:t>
      </w:r>
      <w:r w:rsidRPr="006259F2">
        <w:rPr>
          <w:rFonts w:eastAsia="Times New Roman" w:cs="Times New Roman"/>
          <w:sz w:val="24"/>
          <w:szCs w:val="24"/>
          <w:lang w:eastAsia="ru-RU"/>
        </w:rPr>
        <w:t xml:space="preserve"> и старшего </w:t>
      </w:r>
      <w:r w:rsidR="00556AB1" w:rsidRPr="00556AB1">
        <w:rPr>
          <w:rFonts w:eastAsia="Times New Roman" w:cs="Times New Roman"/>
          <w:sz w:val="24"/>
          <w:szCs w:val="24"/>
          <w:lang w:eastAsia="ru-RU"/>
        </w:rPr>
        <w:t xml:space="preserve">дошкольного возраста. </w:t>
      </w:r>
    </w:p>
    <w:p w14:paraId="271CFF13" w14:textId="3319217B"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1. </w:t>
      </w:r>
      <w:r w:rsidRPr="00556AB1">
        <w:rPr>
          <w:rFonts w:eastAsia="Times New Roman" w:cs="Times New Roman"/>
          <w:i/>
          <w:iCs/>
          <w:sz w:val="24"/>
          <w:szCs w:val="24"/>
          <w:lang w:eastAsia="ru-RU"/>
        </w:rPr>
        <w:t>«Поиск одинаковых фигур»</w:t>
      </w:r>
      <w:r w:rsidRPr="00556AB1">
        <w:rPr>
          <w:rFonts w:eastAsia="Times New Roman" w:cs="Times New Roman"/>
          <w:sz w:val="24"/>
          <w:szCs w:val="24"/>
          <w:lang w:eastAsia="ru-RU"/>
        </w:rPr>
        <w:t>. Предложит</w:t>
      </w:r>
      <w:r w:rsidR="00006A6B">
        <w:rPr>
          <w:rFonts w:eastAsia="Times New Roman" w:cs="Times New Roman"/>
          <w:sz w:val="24"/>
          <w:szCs w:val="24"/>
          <w:lang w:eastAsia="ru-RU"/>
        </w:rPr>
        <w:t>ь</w:t>
      </w:r>
      <w:r w:rsidRPr="00556AB1">
        <w:rPr>
          <w:rFonts w:eastAsia="Times New Roman" w:cs="Times New Roman"/>
          <w:sz w:val="24"/>
          <w:szCs w:val="24"/>
          <w:lang w:eastAsia="ru-RU"/>
        </w:rPr>
        <w:t xml:space="preserve"> </w:t>
      </w:r>
      <w:r w:rsidR="00006A6B">
        <w:rPr>
          <w:rFonts w:eastAsia="Times New Roman" w:cs="Times New Roman"/>
          <w:sz w:val="24"/>
          <w:szCs w:val="24"/>
          <w:lang w:eastAsia="ru-RU"/>
        </w:rPr>
        <w:t>воспитаннику</w:t>
      </w:r>
      <w:r w:rsidRPr="00556AB1">
        <w:rPr>
          <w:rFonts w:eastAsia="Times New Roman" w:cs="Times New Roman"/>
          <w:sz w:val="24"/>
          <w:szCs w:val="24"/>
          <w:lang w:eastAsia="ru-RU"/>
        </w:rPr>
        <w:t xml:space="preserve"> разложить фигуры по их свойствам, собрать все красные, или все квадратные.</w:t>
      </w:r>
    </w:p>
    <w:p w14:paraId="1E72500D"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2. </w:t>
      </w:r>
      <w:r w:rsidRPr="00556AB1">
        <w:rPr>
          <w:rFonts w:eastAsia="Times New Roman" w:cs="Times New Roman"/>
          <w:i/>
          <w:iCs/>
          <w:sz w:val="24"/>
          <w:szCs w:val="24"/>
          <w:lang w:eastAsia="ru-RU"/>
        </w:rPr>
        <w:t>«Угости игрушку»</w:t>
      </w:r>
      <w:r w:rsidRPr="00556AB1">
        <w:rPr>
          <w:rFonts w:eastAsia="Times New Roman" w:cs="Times New Roman"/>
          <w:sz w:val="24"/>
          <w:szCs w:val="24"/>
          <w:lang w:eastAsia="ru-RU"/>
        </w:rPr>
        <w:t>. Ребенку нужно разложить фигуры таким образом, чтобы у каждой игрушки были фигуры только одинаковой толщины, одного размера и т. п.</w:t>
      </w:r>
    </w:p>
    <w:p w14:paraId="2275B587" w14:textId="5746A923"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3. </w:t>
      </w:r>
      <w:r w:rsidRPr="00556AB1">
        <w:rPr>
          <w:rFonts w:eastAsia="Times New Roman" w:cs="Times New Roman"/>
          <w:i/>
          <w:iCs/>
          <w:sz w:val="24"/>
          <w:szCs w:val="24"/>
          <w:lang w:eastAsia="ru-RU"/>
        </w:rPr>
        <w:t>«Что лишнее»</w:t>
      </w:r>
      <w:r w:rsidRPr="00556AB1">
        <w:rPr>
          <w:rFonts w:eastAsia="Times New Roman" w:cs="Times New Roman"/>
          <w:sz w:val="24"/>
          <w:szCs w:val="24"/>
          <w:lang w:eastAsia="ru-RU"/>
        </w:rPr>
        <w:t xml:space="preserve">. Разложите перед </w:t>
      </w:r>
      <w:r w:rsidR="00006A6B">
        <w:rPr>
          <w:rFonts w:eastAsia="Times New Roman" w:cs="Times New Roman"/>
          <w:sz w:val="24"/>
          <w:szCs w:val="24"/>
          <w:lang w:eastAsia="ru-RU"/>
        </w:rPr>
        <w:t>детьми</w:t>
      </w:r>
      <w:r w:rsidRPr="00556AB1">
        <w:rPr>
          <w:rFonts w:eastAsia="Times New Roman" w:cs="Times New Roman"/>
          <w:sz w:val="24"/>
          <w:szCs w:val="24"/>
          <w:lang w:eastAsia="ru-RU"/>
        </w:rPr>
        <w:t xml:space="preserve"> 4-5 блоков. В ряду один лишний – он может отличаться цветом, формой. </w:t>
      </w:r>
      <w:r w:rsidR="00006A6B">
        <w:rPr>
          <w:rFonts w:eastAsia="Times New Roman" w:cs="Times New Roman"/>
          <w:sz w:val="24"/>
          <w:szCs w:val="24"/>
          <w:lang w:eastAsia="ru-RU"/>
        </w:rPr>
        <w:t>Ребёнок</w:t>
      </w:r>
      <w:r w:rsidRPr="00556AB1">
        <w:rPr>
          <w:rFonts w:eastAsia="Times New Roman" w:cs="Times New Roman"/>
          <w:sz w:val="24"/>
          <w:szCs w:val="24"/>
          <w:lang w:eastAsia="ru-RU"/>
        </w:rPr>
        <w:t xml:space="preserve"> должен объяснить, почему он думает, что эта фигура лишняя.</w:t>
      </w:r>
    </w:p>
    <w:p w14:paraId="18C1B55E"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4. </w:t>
      </w:r>
      <w:r w:rsidRPr="00556AB1">
        <w:rPr>
          <w:rFonts w:eastAsia="Times New Roman" w:cs="Times New Roman"/>
          <w:i/>
          <w:iCs/>
          <w:sz w:val="24"/>
          <w:szCs w:val="24"/>
          <w:lang w:eastAsia="ru-RU"/>
        </w:rPr>
        <w:t>«Игра с кругом»</w:t>
      </w:r>
      <w:r w:rsidRPr="00556AB1">
        <w:rPr>
          <w:rFonts w:eastAsia="Times New Roman" w:cs="Times New Roman"/>
          <w:sz w:val="24"/>
          <w:szCs w:val="24"/>
          <w:lang w:eastAsia="ru-RU"/>
        </w:rPr>
        <w:t>. Нарисуйте круг. Ребёнок должен расположить все фигуры красные внутри круга, а все синие – снаружи.</w:t>
      </w:r>
    </w:p>
    <w:p w14:paraId="5A5788E6"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5. </w:t>
      </w:r>
      <w:r w:rsidRPr="00556AB1">
        <w:rPr>
          <w:rFonts w:eastAsia="Times New Roman" w:cs="Times New Roman"/>
          <w:i/>
          <w:iCs/>
          <w:sz w:val="24"/>
          <w:szCs w:val="24"/>
          <w:lang w:eastAsia="ru-RU"/>
        </w:rPr>
        <w:t>«Дорожки»</w:t>
      </w:r>
      <w:r w:rsidRPr="00556AB1">
        <w:rPr>
          <w:rFonts w:eastAsia="Times New Roman" w:cs="Times New Roman"/>
          <w:sz w:val="24"/>
          <w:szCs w:val="24"/>
          <w:lang w:eastAsia="ru-RU"/>
        </w:rPr>
        <w:t>. Выложить полоску из 4-5 блоков, сверху над каждой фигурой разложить фигуры другого размера </w:t>
      </w:r>
      <w:r w:rsidRPr="00556AB1">
        <w:rPr>
          <w:rFonts w:eastAsia="Times New Roman" w:cs="Times New Roman"/>
          <w:i/>
          <w:iCs/>
          <w:sz w:val="24"/>
          <w:szCs w:val="24"/>
          <w:lang w:eastAsia="ru-RU"/>
        </w:rPr>
        <w:t>(цвета, формы)</w:t>
      </w:r>
      <w:r w:rsidRPr="00556AB1">
        <w:rPr>
          <w:rFonts w:eastAsia="Times New Roman" w:cs="Times New Roman"/>
          <w:sz w:val="24"/>
          <w:szCs w:val="24"/>
          <w:lang w:eastAsia="ru-RU"/>
        </w:rPr>
        <w:t>.</w:t>
      </w:r>
    </w:p>
    <w:p w14:paraId="6B2BD0C5"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6. </w:t>
      </w:r>
      <w:r w:rsidRPr="00556AB1">
        <w:rPr>
          <w:rFonts w:eastAsia="Times New Roman" w:cs="Times New Roman"/>
          <w:i/>
          <w:iCs/>
          <w:sz w:val="24"/>
          <w:szCs w:val="24"/>
          <w:lang w:eastAsia="ru-RU"/>
        </w:rPr>
        <w:t>«Покажи»</w:t>
      </w:r>
      <w:r w:rsidRPr="00556AB1">
        <w:rPr>
          <w:rFonts w:eastAsia="Times New Roman" w:cs="Times New Roman"/>
          <w:sz w:val="24"/>
          <w:szCs w:val="24"/>
          <w:lang w:eastAsia="ru-RU"/>
        </w:rPr>
        <w:t>. Попросите малыша показать – не круг и не квадрат, не синий и не толстый блок, не круглый и не красный и т. п.</w:t>
      </w:r>
    </w:p>
    <w:p w14:paraId="0AF50104"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7. </w:t>
      </w:r>
      <w:r w:rsidRPr="00556AB1">
        <w:rPr>
          <w:rFonts w:eastAsia="Times New Roman" w:cs="Times New Roman"/>
          <w:i/>
          <w:iCs/>
          <w:sz w:val="24"/>
          <w:szCs w:val="24"/>
          <w:lang w:eastAsia="ru-RU"/>
        </w:rPr>
        <w:t>«Цепочка»</w:t>
      </w:r>
      <w:r w:rsidRPr="00556AB1">
        <w:rPr>
          <w:rFonts w:eastAsia="Times New Roman" w:cs="Times New Roman"/>
          <w:sz w:val="24"/>
          <w:szCs w:val="24"/>
          <w:lang w:eastAsia="ru-RU"/>
        </w:rPr>
        <w:t>. Выстроить цепочку из заданных блоков в определённой последовательности по карточке или иллюстрации-слайде.</w:t>
      </w:r>
    </w:p>
    <w:p w14:paraId="7434BC35"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8. </w:t>
      </w:r>
      <w:r w:rsidRPr="00556AB1">
        <w:rPr>
          <w:rFonts w:eastAsia="Times New Roman" w:cs="Times New Roman"/>
          <w:i/>
          <w:iCs/>
          <w:sz w:val="24"/>
          <w:szCs w:val="24"/>
          <w:lang w:eastAsia="ru-RU"/>
        </w:rPr>
        <w:t>«Угадай- ка»</w:t>
      </w:r>
      <w:r w:rsidRPr="00556AB1">
        <w:rPr>
          <w:rFonts w:eastAsia="Times New Roman" w:cs="Times New Roman"/>
          <w:sz w:val="24"/>
          <w:szCs w:val="24"/>
          <w:lang w:eastAsia="ru-RU"/>
        </w:rPr>
        <w:t>. Спрячьте одну фигуру. Ребенок должен угадать, какой именно блок спрятан, он задает наводящие вопросы, ответ на которые только </w:t>
      </w:r>
      <w:r w:rsidRPr="00556AB1">
        <w:rPr>
          <w:rFonts w:eastAsia="Times New Roman" w:cs="Times New Roman"/>
          <w:i/>
          <w:iCs/>
          <w:sz w:val="24"/>
          <w:szCs w:val="24"/>
          <w:lang w:eastAsia="ru-RU"/>
        </w:rPr>
        <w:t>«да»</w:t>
      </w:r>
      <w:r w:rsidRPr="00556AB1">
        <w:rPr>
          <w:rFonts w:eastAsia="Times New Roman" w:cs="Times New Roman"/>
          <w:sz w:val="24"/>
          <w:szCs w:val="24"/>
          <w:lang w:eastAsia="ru-RU"/>
        </w:rPr>
        <w:t> или </w:t>
      </w:r>
      <w:r w:rsidRPr="00556AB1">
        <w:rPr>
          <w:rFonts w:eastAsia="Times New Roman" w:cs="Times New Roman"/>
          <w:i/>
          <w:iCs/>
          <w:sz w:val="24"/>
          <w:szCs w:val="24"/>
          <w:lang w:eastAsia="ru-RU"/>
        </w:rPr>
        <w:t>«нет»</w:t>
      </w:r>
      <w:r w:rsidRPr="00556AB1">
        <w:rPr>
          <w:rFonts w:eastAsia="Times New Roman" w:cs="Times New Roman"/>
          <w:sz w:val="24"/>
          <w:szCs w:val="24"/>
          <w:lang w:eastAsia="ru-RU"/>
        </w:rPr>
        <w:t>. Например, ребенок спрашивает – эта фигура квадратная? Нет. Вместе убираете все квадратные формы. – Она красная? Нет. Убирает красные.</w:t>
      </w:r>
    </w:p>
    <w:p w14:paraId="26254194"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b/>
          <w:bCs/>
          <w:sz w:val="24"/>
          <w:szCs w:val="24"/>
          <w:lang w:eastAsia="ru-RU"/>
        </w:rPr>
        <w:t>Игры для детей старшего возраста</w:t>
      </w:r>
    </w:p>
    <w:p w14:paraId="7E519C36" w14:textId="291DC3C6"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1. </w:t>
      </w:r>
      <w:r w:rsidR="005272D8" w:rsidRPr="006259F2">
        <w:rPr>
          <w:rFonts w:eastAsia="Times New Roman" w:cs="Times New Roman"/>
          <w:i/>
          <w:iCs/>
          <w:sz w:val="24"/>
          <w:szCs w:val="24"/>
          <w:lang w:eastAsia="ru-RU"/>
        </w:rPr>
        <w:t>«Группы».</w:t>
      </w:r>
      <w:r w:rsidRPr="00556AB1">
        <w:rPr>
          <w:rFonts w:eastAsia="Times New Roman" w:cs="Times New Roman"/>
          <w:sz w:val="24"/>
          <w:szCs w:val="24"/>
          <w:lang w:eastAsia="ru-RU"/>
        </w:rPr>
        <w:t xml:space="preserve"> Нарисуйте два пересекающихся круга. Все синие фигуры могут лежать в левом круге, а все треугольники в правом. В середину нужно положить фигуры, которые подходят и </w:t>
      </w:r>
      <w:r w:rsidR="005272D8" w:rsidRPr="006259F2">
        <w:rPr>
          <w:rFonts w:eastAsia="Times New Roman" w:cs="Times New Roman"/>
          <w:sz w:val="24"/>
          <w:szCs w:val="24"/>
          <w:lang w:eastAsia="ru-RU"/>
        </w:rPr>
        <w:t>к первому,</w:t>
      </w:r>
      <w:r w:rsidRPr="00556AB1">
        <w:rPr>
          <w:rFonts w:eastAsia="Times New Roman" w:cs="Times New Roman"/>
          <w:sz w:val="24"/>
          <w:szCs w:val="24"/>
          <w:lang w:eastAsia="ru-RU"/>
        </w:rPr>
        <w:t xml:space="preserve"> и ко второму. Можно использовать плоскостные круги или обручи. Проблема возникнет, когда ребенок возьмет синий треугольник, куда его положить? Отлично, если ребенок сам догадается, что фигура принадлежит обоим множествам. Это задание только кажется простым, но очень важно для формирования умения разделить множества предметов на разные группы.</w:t>
      </w:r>
    </w:p>
    <w:p w14:paraId="1BE2AE78"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2. </w:t>
      </w:r>
      <w:r w:rsidRPr="00556AB1">
        <w:rPr>
          <w:rFonts w:eastAsia="Times New Roman" w:cs="Times New Roman"/>
          <w:i/>
          <w:iCs/>
          <w:sz w:val="24"/>
          <w:szCs w:val="24"/>
          <w:lang w:eastAsia="ru-RU"/>
        </w:rPr>
        <w:t>«Разгадывание фигуры»</w:t>
      </w:r>
      <w:r w:rsidRPr="00556AB1">
        <w:rPr>
          <w:rFonts w:eastAsia="Times New Roman" w:cs="Times New Roman"/>
          <w:sz w:val="24"/>
          <w:szCs w:val="24"/>
          <w:lang w:eastAsia="ru-RU"/>
        </w:rPr>
        <w:t xml:space="preserve">. По </w:t>
      </w:r>
      <w:proofErr w:type="spellStart"/>
      <w:r w:rsidRPr="00556AB1">
        <w:rPr>
          <w:rFonts w:eastAsia="Times New Roman" w:cs="Times New Roman"/>
          <w:sz w:val="24"/>
          <w:szCs w:val="24"/>
          <w:lang w:eastAsia="ru-RU"/>
        </w:rPr>
        <w:t>знаково</w:t>
      </w:r>
      <w:proofErr w:type="spellEnd"/>
      <w:r w:rsidRPr="00556AB1">
        <w:rPr>
          <w:rFonts w:eastAsia="Times New Roman" w:cs="Times New Roman"/>
          <w:sz w:val="24"/>
          <w:szCs w:val="24"/>
          <w:lang w:eastAsia="ru-RU"/>
        </w:rPr>
        <w:t xml:space="preserve"> – символическим изображениям. Ребенок бросает кубики и ищет походящую фигуру.</w:t>
      </w:r>
    </w:p>
    <w:p w14:paraId="624BE5F8"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3. </w:t>
      </w:r>
      <w:r w:rsidRPr="00556AB1">
        <w:rPr>
          <w:rFonts w:eastAsia="Times New Roman" w:cs="Times New Roman"/>
          <w:i/>
          <w:iCs/>
          <w:sz w:val="24"/>
          <w:szCs w:val="24"/>
          <w:lang w:eastAsia="ru-RU"/>
        </w:rPr>
        <w:t>«Магазин»</w:t>
      </w:r>
      <w:r w:rsidRPr="00556AB1">
        <w:rPr>
          <w:rFonts w:eastAsia="Times New Roman" w:cs="Times New Roman"/>
          <w:sz w:val="24"/>
          <w:szCs w:val="24"/>
          <w:lang w:eastAsia="ru-RU"/>
        </w:rPr>
        <w:t>. Товар – карточки с изображением предметов. Ребенок приходит в магазин с игрушками. У него 3 логические фигуры </w:t>
      </w:r>
      <w:r w:rsidRPr="00556AB1">
        <w:rPr>
          <w:rFonts w:eastAsia="Times New Roman" w:cs="Times New Roman"/>
          <w:i/>
          <w:iCs/>
          <w:sz w:val="24"/>
          <w:szCs w:val="24"/>
          <w:lang w:eastAsia="ru-RU"/>
        </w:rPr>
        <w:t>«денежки»</w:t>
      </w:r>
      <w:r w:rsidRPr="00556AB1">
        <w:rPr>
          <w:rFonts w:eastAsia="Times New Roman" w:cs="Times New Roman"/>
          <w:sz w:val="24"/>
          <w:szCs w:val="24"/>
          <w:lang w:eastAsia="ru-RU"/>
        </w:rPr>
        <w:t>. На одну </w:t>
      </w:r>
      <w:r w:rsidRPr="00556AB1">
        <w:rPr>
          <w:rFonts w:eastAsia="Times New Roman" w:cs="Times New Roman"/>
          <w:i/>
          <w:iCs/>
          <w:sz w:val="24"/>
          <w:szCs w:val="24"/>
          <w:lang w:eastAsia="ru-RU"/>
        </w:rPr>
        <w:t>«денежку </w:t>
      </w:r>
      <w:r w:rsidRPr="00556AB1">
        <w:rPr>
          <w:rFonts w:eastAsia="Times New Roman" w:cs="Times New Roman"/>
          <w:sz w:val="24"/>
          <w:szCs w:val="24"/>
          <w:lang w:eastAsia="ru-RU"/>
        </w:rPr>
        <w:t>«можно купить одну игрушку, в которой есть хотя бы одно свойство логической фигуры. Например, если </w:t>
      </w:r>
      <w:r w:rsidRPr="00556AB1">
        <w:rPr>
          <w:rFonts w:eastAsia="Times New Roman" w:cs="Times New Roman"/>
          <w:i/>
          <w:iCs/>
          <w:sz w:val="24"/>
          <w:szCs w:val="24"/>
          <w:lang w:eastAsia="ru-RU"/>
        </w:rPr>
        <w:t>«денежка»</w:t>
      </w:r>
      <w:r w:rsidRPr="00556AB1">
        <w:rPr>
          <w:rFonts w:eastAsia="Times New Roman" w:cs="Times New Roman"/>
          <w:sz w:val="24"/>
          <w:szCs w:val="24"/>
          <w:lang w:eastAsia="ru-RU"/>
        </w:rPr>
        <w:t> синий треугольник, то ребенок может купить игрушку, в составе которой есть или синий треугольник или просто треугольник. Правила усложняются выбором игрушки по 2, 3 свойствам.</w:t>
      </w:r>
    </w:p>
    <w:p w14:paraId="14C233A9" w14:textId="4F21BF71"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lastRenderedPageBreak/>
        <w:t>4.</w:t>
      </w:r>
      <w:r w:rsidRPr="00556AB1">
        <w:rPr>
          <w:rFonts w:eastAsia="Times New Roman" w:cs="Times New Roman"/>
          <w:i/>
          <w:iCs/>
          <w:sz w:val="24"/>
          <w:szCs w:val="24"/>
          <w:lang w:eastAsia="ru-RU"/>
        </w:rPr>
        <w:t>«Вырастите дерево»</w:t>
      </w:r>
      <w:r w:rsidRPr="00556AB1">
        <w:rPr>
          <w:rFonts w:eastAsia="Times New Roman" w:cs="Times New Roman"/>
          <w:sz w:val="24"/>
          <w:szCs w:val="24"/>
          <w:lang w:eastAsia="ru-RU"/>
        </w:rPr>
        <w:t>. Из заданных блоков в определённой последовательности по карточке или иллюстрации. Обра</w:t>
      </w:r>
      <w:r w:rsidR="005272D8" w:rsidRPr="006259F2">
        <w:rPr>
          <w:rFonts w:eastAsia="Times New Roman" w:cs="Times New Roman"/>
          <w:sz w:val="24"/>
          <w:szCs w:val="24"/>
          <w:lang w:eastAsia="ru-RU"/>
        </w:rPr>
        <w:t>щаю</w:t>
      </w:r>
      <w:r w:rsidRPr="00556AB1">
        <w:rPr>
          <w:rFonts w:eastAsia="Times New Roman" w:cs="Times New Roman"/>
          <w:sz w:val="24"/>
          <w:szCs w:val="24"/>
          <w:lang w:eastAsia="ru-RU"/>
        </w:rPr>
        <w:t xml:space="preserve"> внимание, что на карточке задано только одно свойство – форма. В последующих играх это задание можно усложнять.</w:t>
      </w:r>
    </w:p>
    <w:p w14:paraId="7944A8B1"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5. </w:t>
      </w:r>
      <w:r w:rsidRPr="00556AB1">
        <w:rPr>
          <w:rFonts w:eastAsia="Times New Roman" w:cs="Times New Roman"/>
          <w:i/>
          <w:iCs/>
          <w:sz w:val="24"/>
          <w:szCs w:val="24"/>
          <w:lang w:eastAsia="ru-RU"/>
        </w:rPr>
        <w:t>«Фантазёры»</w:t>
      </w:r>
      <w:r w:rsidRPr="00556AB1">
        <w:rPr>
          <w:rFonts w:eastAsia="Times New Roman" w:cs="Times New Roman"/>
          <w:sz w:val="24"/>
          <w:szCs w:val="24"/>
          <w:lang w:eastAsia="ru-RU"/>
        </w:rPr>
        <w:t>. Это задание-игра примерно такое же, как и предыдущее, но не задаёт конкретную форму готового предмета, а даёт простор детскому воображению. Главное условие – соблюдение цепочки последовательности.</w:t>
      </w:r>
    </w:p>
    <w:p w14:paraId="143EA8D3" w14:textId="4CD3850C"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ascii="Helvetica" w:eastAsia="Times New Roman" w:hAnsi="Helvetica" w:cs="Helvetica"/>
          <w:sz w:val="21"/>
          <w:szCs w:val="21"/>
          <w:lang w:eastAsia="ru-RU"/>
        </w:rPr>
        <w:t> </w:t>
      </w:r>
      <w:r w:rsidRPr="00556AB1">
        <w:rPr>
          <w:rFonts w:eastAsia="Times New Roman" w:cs="Times New Roman"/>
          <w:sz w:val="24"/>
          <w:szCs w:val="24"/>
          <w:lang w:eastAsia="ru-RU"/>
        </w:rPr>
        <w:t xml:space="preserve">Методика </w:t>
      </w:r>
      <w:proofErr w:type="spellStart"/>
      <w:r w:rsidRPr="00556AB1">
        <w:rPr>
          <w:rFonts w:eastAsia="Times New Roman" w:cs="Times New Roman"/>
          <w:sz w:val="24"/>
          <w:szCs w:val="24"/>
          <w:lang w:eastAsia="ru-RU"/>
        </w:rPr>
        <w:t>Дьенеша</w:t>
      </w:r>
      <w:proofErr w:type="spellEnd"/>
      <w:r w:rsidRPr="00556AB1">
        <w:rPr>
          <w:rFonts w:eastAsia="Times New Roman" w:cs="Times New Roman"/>
          <w:sz w:val="24"/>
          <w:szCs w:val="24"/>
          <w:lang w:eastAsia="ru-RU"/>
        </w:rPr>
        <w:t xml:space="preserve"> на основе логических блоков постепенно готовит детей к решению более сложных логических задач, возбуждает у ребенка живой интерес к обучению, расширяет его словарный запас и способствует интеллектуальному развитию ребенка.</w:t>
      </w:r>
    </w:p>
    <w:p w14:paraId="42DF618C"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Так незаметно, в игре, дети овладевают и сложными мыслительными операциями и получают знания элементарных математических представлений.</w:t>
      </w:r>
    </w:p>
    <w:p w14:paraId="0EAE08DC"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b/>
          <w:bCs/>
          <w:sz w:val="24"/>
          <w:szCs w:val="24"/>
          <w:lang w:eastAsia="ru-RU"/>
        </w:rPr>
        <w:t>Работу с логическими блоками можно проводить во всех сферах деятельности:</w:t>
      </w:r>
    </w:p>
    <w:p w14:paraId="4596A0F6" w14:textId="6E809DD6"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а) блоки можно использовать и в непрерывной образовательной деятельности, обеспечивая наглядность, системность, доступность. Например, на интегрированных занятиях их можно использовать в работе по конструктивной деятельности. </w:t>
      </w:r>
    </w:p>
    <w:p w14:paraId="3EA9CA52" w14:textId="0148D24A"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В старших группах на занятиях по математике можно использовать такое задание. Детям демонстрируется схема и по ней нужно сказать: «Красный, треугольный, большой блок по счету какой?» </w:t>
      </w:r>
    </w:p>
    <w:p w14:paraId="12C3742C"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б) в подвижных играх (предметные ориентиры, обозначение домиков, дорожек, лабиринтов).</w:t>
      </w:r>
    </w:p>
    <w:p w14:paraId="6F4C814A" w14:textId="226C1DDA"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б) настольно-печатных играх. Например, игра «Расставь блоки по местам». Для этого нужно изготовить </w:t>
      </w:r>
      <w:r w:rsidR="006259F2" w:rsidRPr="006259F2">
        <w:rPr>
          <w:rFonts w:eastAsia="Times New Roman" w:cs="Times New Roman"/>
          <w:sz w:val="24"/>
          <w:szCs w:val="24"/>
          <w:lang w:eastAsia="ru-RU"/>
        </w:rPr>
        <w:t>игровое поле,</w:t>
      </w:r>
      <w:r w:rsidRPr="00556AB1">
        <w:rPr>
          <w:rFonts w:eastAsia="Times New Roman" w:cs="Times New Roman"/>
          <w:sz w:val="24"/>
          <w:szCs w:val="24"/>
          <w:lang w:eastAsia="ru-RU"/>
        </w:rPr>
        <w:t xml:space="preserve"> и дети должны расставить по нему блоки. </w:t>
      </w:r>
    </w:p>
    <w:p w14:paraId="6508F4C2"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в) в сюжетно-ролевых играх: «Магазин» (деньги обозначаются блоками, цены на товар обозначаются кодовыми карточками).</w:t>
      </w:r>
    </w:p>
    <w:p w14:paraId="23A2A081"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Например, дети приходят в магазин. На товаре (кукле) висит ценник (форма – треугольник, цвет красный, маленький домик, тонкий человечек). Ребенок должен в качестве денег выбрать маленький, тонкий красный треугольник.</w:t>
      </w:r>
    </w:p>
    <w:p w14:paraId="30F4292A"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Аналогично можно провести игру «Почта» (адрес на посылке, письме, открытке обозначается блоками, адрес на домике обозначается кодовыми карточками), «Поезд» (билеты, места).</w:t>
      </w:r>
    </w:p>
    <w:p w14:paraId="21DC01DB"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Блоки </w:t>
      </w:r>
      <w:proofErr w:type="spellStart"/>
      <w:r w:rsidRPr="00556AB1">
        <w:rPr>
          <w:rFonts w:eastAsia="Times New Roman" w:cs="Times New Roman"/>
          <w:sz w:val="24"/>
          <w:szCs w:val="24"/>
          <w:lang w:eastAsia="ru-RU"/>
        </w:rPr>
        <w:t>Деньеша</w:t>
      </w:r>
      <w:proofErr w:type="spellEnd"/>
      <w:r w:rsidRPr="00556AB1">
        <w:rPr>
          <w:rFonts w:eastAsia="Times New Roman" w:cs="Times New Roman"/>
          <w:sz w:val="24"/>
          <w:szCs w:val="24"/>
          <w:lang w:eastAsia="ru-RU"/>
        </w:rPr>
        <w:t xml:space="preserve"> являются прекрасными заместителями предметов. Так, маленький красный треугольный блок может легко превратиться в маленькую красную треугольную рыбку, а синий круг прекрасным пирожным в сюжетно-ролевой игре «День рождение». Тем самым вместе с детьми можно придумать много разных игр.</w:t>
      </w:r>
    </w:p>
    <w:p w14:paraId="104000FC"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Еще одним интересным видом деятельности для детей является освоение декодирования. По знакам-символам выбирать нужные блоки. Хорошо развиваются внимание, мышление и т.д. Очень много аналогичных заданий можно найти в специальных альбомах серии «Блоки </w:t>
      </w:r>
      <w:proofErr w:type="spellStart"/>
      <w:r w:rsidRPr="00556AB1">
        <w:rPr>
          <w:rFonts w:eastAsia="Times New Roman" w:cs="Times New Roman"/>
          <w:sz w:val="24"/>
          <w:szCs w:val="24"/>
          <w:lang w:eastAsia="ru-RU"/>
        </w:rPr>
        <w:t>Деньеша</w:t>
      </w:r>
      <w:proofErr w:type="spellEnd"/>
      <w:r w:rsidRPr="00556AB1">
        <w:rPr>
          <w:rFonts w:eastAsia="Times New Roman" w:cs="Times New Roman"/>
          <w:sz w:val="24"/>
          <w:szCs w:val="24"/>
          <w:lang w:eastAsia="ru-RU"/>
        </w:rPr>
        <w:t>», которые являются составной частью игрового методического комплекса.</w:t>
      </w:r>
    </w:p>
    <w:p w14:paraId="134F675A" w14:textId="08BB08CD"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Подобные игры способствуют ускорению процесса развития у дошкольников простейших логических структур мышления и математических представлений.</w:t>
      </w:r>
    </w:p>
    <w:p w14:paraId="683CA6A2" w14:textId="77777777" w:rsidR="00556AB1" w:rsidRPr="00556AB1" w:rsidRDefault="00556AB1" w:rsidP="00556AB1">
      <w:pPr>
        <w:shd w:val="clear" w:color="auto" w:fill="FFFFFF"/>
        <w:spacing w:after="150"/>
        <w:jc w:val="both"/>
        <w:rPr>
          <w:rFonts w:ascii="Helvetica" w:eastAsia="Times New Roman" w:hAnsi="Helvetica" w:cs="Helvetica"/>
          <w:sz w:val="21"/>
          <w:szCs w:val="21"/>
          <w:lang w:eastAsia="ru-RU"/>
        </w:rPr>
      </w:pPr>
      <w:r w:rsidRPr="00556AB1">
        <w:rPr>
          <w:rFonts w:eastAsia="Times New Roman" w:cs="Times New Roman"/>
          <w:b/>
          <w:bCs/>
          <w:sz w:val="24"/>
          <w:szCs w:val="24"/>
          <w:shd w:val="clear" w:color="auto" w:fill="FFFFFF"/>
          <w:lang w:eastAsia="ru-RU"/>
        </w:rPr>
        <w:t>Используемая литература</w:t>
      </w:r>
    </w:p>
    <w:p w14:paraId="79D184DE" w14:textId="77777777" w:rsidR="00556AB1" w:rsidRPr="00556AB1" w:rsidRDefault="00556AB1" w:rsidP="00556AB1">
      <w:pPr>
        <w:numPr>
          <w:ilvl w:val="0"/>
          <w:numId w:val="4"/>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 xml:space="preserve">«Логические блоки </w:t>
      </w:r>
      <w:proofErr w:type="spellStart"/>
      <w:r w:rsidRPr="00556AB1">
        <w:rPr>
          <w:rFonts w:eastAsia="Times New Roman" w:cs="Times New Roman"/>
          <w:sz w:val="24"/>
          <w:szCs w:val="24"/>
          <w:lang w:eastAsia="ru-RU"/>
        </w:rPr>
        <w:t>Дьенеша</w:t>
      </w:r>
      <w:proofErr w:type="spellEnd"/>
      <w:r w:rsidRPr="00556AB1">
        <w:rPr>
          <w:rFonts w:eastAsia="Times New Roman" w:cs="Times New Roman"/>
          <w:sz w:val="24"/>
          <w:szCs w:val="24"/>
          <w:lang w:eastAsia="ru-RU"/>
        </w:rPr>
        <w:t>». Развивающая игра для детей в возрасте от 3 до 7лет. ООО «Корвет» Россия, Санкт-Петербург.</w:t>
      </w:r>
    </w:p>
    <w:p w14:paraId="75E327B0" w14:textId="77777777" w:rsidR="00556AB1" w:rsidRPr="00556AB1" w:rsidRDefault="00556AB1" w:rsidP="00556AB1">
      <w:pPr>
        <w:numPr>
          <w:ilvl w:val="0"/>
          <w:numId w:val="4"/>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Носова Е.А., Непомнящая Р.Л. Логика и математика для дошкольников. Санкт-Петербург; "Детство-Пресс", 2002.</w:t>
      </w:r>
    </w:p>
    <w:p w14:paraId="267692A2" w14:textId="5207546E" w:rsidR="00556AB1" w:rsidRPr="00556AB1" w:rsidRDefault="00006A6B" w:rsidP="00556AB1">
      <w:pPr>
        <w:numPr>
          <w:ilvl w:val="0"/>
          <w:numId w:val="4"/>
        </w:numPr>
        <w:shd w:val="clear" w:color="auto" w:fill="FFFFFF"/>
        <w:spacing w:before="100" w:beforeAutospacing="1" w:after="100" w:afterAutospacing="1"/>
        <w:jc w:val="both"/>
        <w:rPr>
          <w:rFonts w:ascii="Helvetica" w:eastAsia="Times New Roman" w:hAnsi="Helvetica" w:cs="Helvetica"/>
          <w:sz w:val="21"/>
          <w:szCs w:val="21"/>
          <w:lang w:eastAsia="ru-RU"/>
        </w:rPr>
      </w:pPr>
      <w:r w:rsidRPr="00556AB1">
        <w:rPr>
          <w:rFonts w:eastAsia="Times New Roman" w:cs="Times New Roman"/>
          <w:sz w:val="24"/>
          <w:szCs w:val="24"/>
          <w:lang w:eastAsia="ru-RU"/>
        </w:rPr>
        <w:t>Интернет-ресурсы</w:t>
      </w:r>
      <w:r w:rsidR="00556AB1" w:rsidRPr="00556AB1">
        <w:rPr>
          <w:rFonts w:eastAsia="Times New Roman" w:cs="Times New Roman"/>
          <w:sz w:val="24"/>
          <w:szCs w:val="24"/>
          <w:lang w:eastAsia="ru-RU"/>
        </w:rPr>
        <w:t>.</w:t>
      </w:r>
    </w:p>
    <w:p w14:paraId="6CC3F6EF" w14:textId="153A23B8" w:rsidR="00D470EF" w:rsidRPr="00556AB1" w:rsidRDefault="00556AB1" w:rsidP="006259F2">
      <w:pPr>
        <w:shd w:val="clear" w:color="auto" w:fill="FFFFFF"/>
        <w:spacing w:after="150"/>
        <w:ind w:left="720"/>
        <w:jc w:val="both"/>
        <w:rPr>
          <w:rFonts w:ascii="Helvetica" w:eastAsia="Times New Roman" w:hAnsi="Helvetica" w:cs="Helvetica"/>
          <w:sz w:val="21"/>
          <w:szCs w:val="21"/>
          <w:lang w:eastAsia="ru-RU"/>
        </w:rPr>
      </w:pPr>
      <w:r w:rsidRPr="00556AB1">
        <w:rPr>
          <w:rFonts w:ascii="Helvetica" w:eastAsia="Times New Roman" w:hAnsi="Helvetica" w:cs="Helvetica"/>
          <w:sz w:val="21"/>
          <w:szCs w:val="21"/>
          <w:lang w:eastAsia="ru-RU"/>
        </w:rPr>
        <w:t> </w:t>
      </w:r>
      <w:bookmarkStart w:id="0" w:name="_GoBack"/>
      <w:bookmarkEnd w:id="0"/>
    </w:p>
    <w:p w14:paraId="4E31E908" w14:textId="77777777" w:rsidR="00F12C76" w:rsidRPr="006259F2" w:rsidRDefault="00F12C76" w:rsidP="00D470EF">
      <w:pPr>
        <w:spacing w:after="0"/>
        <w:ind w:firstLine="1135"/>
        <w:jc w:val="both"/>
      </w:pPr>
    </w:p>
    <w:sectPr w:rsidR="00F12C76" w:rsidRPr="006259F2" w:rsidSect="006259F2">
      <w:pgSz w:w="11906" w:h="16838" w:code="9"/>
      <w:pgMar w:top="284"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789"/>
    <w:multiLevelType w:val="multilevel"/>
    <w:tmpl w:val="C42C3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14707F"/>
    <w:multiLevelType w:val="multilevel"/>
    <w:tmpl w:val="F6C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A199A"/>
    <w:multiLevelType w:val="multilevel"/>
    <w:tmpl w:val="E3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50596"/>
    <w:multiLevelType w:val="multilevel"/>
    <w:tmpl w:val="1070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803347">
    <w:abstractNumId w:val="3"/>
  </w:num>
  <w:num w:numId="2" w16cid:durableId="594484297">
    <w:abstractNumId w:val="1"/>
  </w:num>
  <w:num w:numId="3" w16cid:durableId="1239555954">
    <w:abstractNumId w:val="2"/>
  </w:num>
  <w:num w:numId="4" w16cid:durableId="193601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9F"/>
    <w:rsid w:val="00006A6B"/>
    <w:rsid w:val="004F2A2E"/>
    <w:rsid w:val="005272D8"/>
    <w:rsid w:val="00556AB1"/>
    <w:rsid w:val="006259F2"/>
    <w:rsid w:val="006C0B77"/>
    <w:rsid w:val="008242FF"/>
    <w:rsid w:val="00870751"/>
    <w:rsid w:val="00922C48"/>
    <w:rsid w:val="00B915B7"/>
    <w:rsid w:val="00C41B9F"/>
    <w:rsid w:val="00D470E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C840"/>
  <w15:chartTrackingRefBased/>
  <w15:docId w15:val="{9942302D-899E-447A-8AE7-B6EF1504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2023-12-18T13:38:00Z</dcterms:created>
  <dcterms:modified xsi:type="dcterms:W3CDTF">2023-12-18T14:23:00Z</dcterms:modified>
</cp:coreProperties>
</file>