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BF" w:rsidRPr="00295DBF" w:rsidRDefault="00295DBF" w:rsidP="00295DBF">
      <w:pPr>
        <w:shd w:val="clear" w:color="auto" w:fill="FFFFFF"/>
        <w:spacing w:before="360" w:after="120" w:line="240" w:lineRule="auto"/>
        <w:outlineLvl w:val="2"/>
        <w:rPr>
          <w:rFonts w:ascii="Open Sans" w:eastAsia="Times New Roman" w:hAnsi="Open Sans" w:cs="Arial"/>
          <w:b/>
          <w:bCs/>
          <w:color w:val="333333"/>
          <w:sz w:val="30"/>
          <w:szCs w:val="30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30"/>
          <w:szCs w:val="30"/>
          <w:lang w:eastAsia="ru-RU"/>
        </w:rPr>
        <w:t>Причины «неразговорчивости» 2-3 летнего ребенка</w:t>
      </w:r>
    </w:p>
    <w:p w:rsidR="00295DBF" w:rsidRPr="00295DBF" w:rsidRDefault="00295DBF" w:rsidP="00295DBF">
      <w:pPr>
        <w:shd w:val="clear" w:color="auto" w:fill="FFFFFF"/>
        <w:spacing w:after="375" w:line="240" w:lineRule="auto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Все факторы, по которым к 3 годам ребенок не владеет необходимыми речевыми навыками, можно условно разделить </w:t>
      </w:r>
      <w:proofErr w:type="gramStart"/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>на</w:t>
      </w:r>
      <w:proofErr w:type="gramEnd"/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физиологические и психологические.</w:t>
      </w:r>
    </w:p>
    <w:p w:rsidR="00295DBF" w:rsidRPr="00295DBF" w:rsidRDefault="00295DBF" w:rsidP="00295DBF">
      <w:pPr>
        <w:shd w:val="clear" w:color="auto" w:fill="FFFFFF"/>
        <w:spacing w:after="375" w:line="240" w:lineRule="auto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FF6600"/>
          <w:sz w:val="23"/>
          <w:lang w:eastAsia="ru-RU"/>
        </w:rPr>
        <w:t>К физиологическим относятся: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Заикание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– довольно частое нарушение речи, которое обычно проявляется после того, как ребенка что-то напугает. Может возникнуть по причине нездоровой атмосферы в семье. Для решения проблемы необходимо обратиться к неврологу (</w:t>
      </w:r>
      <w:hyperlink r:id="rId5" w:history="1">
        <w:r w:rsidRPr="00295DBF">
          <w:rPr>
            <w:rFonts w:ascii="Open Sans" w:eastAsia="Times New Roman" w:hAnsi="Open Sans" w:cs="Arial"/>
            <w:color w:val="33BCF2"/>
            <w:sz w:val="23"/>
            <w:lang w:eastAsia="ru-RU"/>
          </w:rPr>
          <w:t>подробно о заикании и причинах</w:t>
        </w:r>
      </w:hyperlink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>);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Генетическая предрасположенность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– в некоторых случаях имеет место, но не стоит оправдывать задержку речи тем, что «наш папа тоже поздно начал разговаривать». Если к 3 годам ребенок не обладает нужными речевыми навыками, следует обратиться к специалисту;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Нарушение слуха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– при данной особенности все затруднения сводятся к тому, что малыш недостаточно хорошо воспринимает окружающую речь, чтобы ее воспроизвести, а при глухоте и вовсе искажает слова/звуки;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Алалия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– серьезное неврологическое заболевание, которое требует оперативной медицинской коррекции. Может быть причиной частичного нарушения или полной дисфункции речи ввиду поражения частей головного мозга;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proofErr w:type="spellStart"/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Дислалия</w:t>
      </w:r>
      <w:proofErr w:type="spellEnd"/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– сложности воспроизведения одного или нескольких звуков. Требует помощи логопеда. Исправляется обычно с 4-х лет.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Дизартрия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– это нарушение — результат неполадок в работе ЦНС. Заболевание свойственно детям с диагнозом ДЦП, который может поставить только логопед после длительного наблюдения за пациентом. Для болезни характерны ограниченная подвижность артикуляционного аппарата, нечеткость речи, проблемы с мелкой моторикой у ребенка;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Серьезные травмы и инфекции в анамнезе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>, вызвавшие нарушение функций головного мозга;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Гипоксия плода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(кислородное голодание) во время беременности;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Болезни матери в период вынашивания ребенка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(инфекционные заболевания, травмы);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Тяжелые роды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(стремительные, с обвитием пуповины), травмы ребенка, полученные во время родов (перинатальная энцефалопатия, повреждение шейных позвонков);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ДЦП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– серьезнейшее заболевание центральной нервной системы, для которого характерно поражение одного или нескольких отделов головного мозга. Задержка </w:t>
      </w:r>
      <w:proofErr w:type="spellStart"/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>психоречевого</w:t>
      </w:r>
      <w:proofErr w:type="spellEnd"/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развития – один из основных признаков болезни;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Гидроцефалия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– нарушения развития головного мозга, обусловленные скоплением в нем жидкости;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Ишемия головного мозга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– заболевание, для которого характерно нарушение нормального кровообращения головного мозга;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Эпилепсия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– тяжелое неврологическое заболевание, характеризующееся появлением в коре головного мозга особого очага возбуждения, вызывающего судорожную активность и как следствие судорожные припадки с потерей сознания;</w:t>
      </w:r>
    </w:p>
    <w:p w:rsidR="00295DBF" w:rsidRPr="00295DBF" w:rsidRDefault="00295DBF" w:rsidP="00295DBF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lastRenderedPageBreak/>
        <w:t>Другие врожденные и приобретенные аномалии областей мозга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и центральной нервной системы.</w:t>
      </w:r>
    </w:p>
    <w:p w:rsidR="00295DBF" w:rsidRPr="00295DBF" w:rsidRDefault="00295DBF" w:rsidP="00295DBF">
      <w:pPr>
        <w:shd w:val="clear" w:color="auto" w:fill="FFFFFF"/>
        <w:spacing w:after="375" w:line="240" w:lineRule="auto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FF6600"/>
          <w:sz w:val="23"/>
          <w:lang w:eastAsia="ru-RU"/>
        </w:rPr>
        <w:t>Психологические причины задержки речевого развития:</w:t>
      </w:r>
    </w:p>
    <w:p w:rsidR="00295DBF" w:rsidRPr="00295DBF" w:rsidRDefault="00295DBF" w:rsidP="00295DB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Индивидуальная особенность.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Каждый ребенок индивидуален в своем развитии, что часто не соответствует общепринятым нормам. Если других причин задержки речи не удается обнаружить, то вероятнее всего, что кроха освоит необходимые навыки, но чуть позже своих сверстников;</w:t>
      </w:r>
    </w:p>
    <w:p w:rsidR="00295DBF" w:rsidRPr="00295DBF" w:rsidRDefault="00295DBF" w:rsidP="00295DB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 xml:space="preserve">Билингвизм и </w:t>
      </w:r>
      <w:proofErr w:type="spellStart"/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полилингвизм</w:t>
      </w:r>
      <w:proofErr w:type="spellEnd"/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.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В семье, где бытовое общение осуществляется на двух или нескольких языках, ребенку достаточно сложно осваивать их одновременно. Поэтому некоторые задержки в развитии речи в этом случае являются нормой;</w:t>
      </w:r>
    </w:p>
    <w:p w:rsidR="00295DBF" w:rsidRPr="00295DBF" w:rsidRDefault="00295DBF" w:rsidP="00295DB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Отсутствие необходимости в речи.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Малышу необходимо живое общение в большей степени, чем взрослому. Речь необходимо развивать – читать сказки и стихотворения; пересказывать небольшие произведения; называть окружающие объекты, их свойства, качества и действия; задавать малышу вопросы. В семье, где родители предпочитают молча уткнуться в смартфон или компьютер, ребенок не чувствует необходимости в речи и не говорит;</w:t>
      </w:r>
    </w:p>
    <w:p w:rsidR="00295DBF" w:rsidRPr="00295DBF" w:rsidRDefault="00295DBF" w:rsidP="00295DB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Стресс.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Сюда относятся как жестокое обращение с ребенком, так и чрезмерная опека и лишение его самостоятельности. Детям из асоциальных семей задержка речевого развития свойственна в первую очередь;</w:t>
      </w:r>
    </w:p>
    <w:p w:rsidR="00295DBF" w:rsidRPr="00295DBF" w:rsidRDefault="00295DBF" w:rsidP="00295DBF">
      <w:pPr>
        <w:numPr>
          <w:ilvl w:val="0"/>
          <w:numId w:val="2"/>
        </w:numPr>
        <w:shd w:val="clear" w:color="auto" w:fill="FFFFFF"/>
        <w:spacing w:before="168" w:after="168" w:line="240" w:lineRule="auto"/>
        <w:ind w:left="240"/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</w:pPr>
      <w:r w:rsidRPr="00295DBF">
        <w:rPr>
          <w:rFonts w:ascii="Open Sans" w:eastAsia="Times New Roman" w:hAnsi="Open Sans" w:cs="Arial"/>
          <w:b/>
          <w:bCs/>
          <w:color w:val="333333"/>
          <w:sz w:val="23"/>
          <w:lang w:eastAsia="ru-RU"/>
        </w:rPr>
        <w:t>Тяжелая психическая травма, полученная в раннем возрасте.</w:t>
      </w:r>
      <w:r w:rsidRPr="00295DBF">
        <w:rPr>
          <w:rFonts w:ascii="Open Sans" w:eastAsia="Times New Roman" w:hAnsi="Open Sans" w:cs="Arial"/>
          <w:color w:val="333333"/>
          <w:sz w:val="23"/>
          <w:szCs w:val="23"/>
          <w:lang w:eastAsia="ru-RU"/>
        </w:rPr>
        <w:t xml:space="preserve"> Это может быть как, казалось бы, небольшой испуг от лая собаки, так и крики, и скандалы взрослых, прием родителями наркотиков и алкоголя, оставление ребенка надолго в одиночестве, в темноте, без помощи взрослых.</w:t>
      </w:r>
    </w:p>
    <w:p w:rsidR="00ED33B2" w:rsidRDefault="00ED33B2"/>
    <w:sectPr w:rsidR="00ED33B2" w:rsidSect="00ED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143EC"/>
    <w:multiLevelType w:val="multilevel"/>
    <w:tmpl w:val="EDBA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5137C3"/>
    <w:multiLevelType w:val="multilevel"/>
    <w:tmpl w:val="06CA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5DBF"/>
    <w:rsid w:val="00295DBF"/>
    <w:rsid w:val="00ED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95DBF"/>
    <w:rPr>
      <w:strike w:val="0"/>
      <w:dstrike w:val="0"/>
      <w:color w:val="33BCF2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295DB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2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6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azvitie-krohi.ru/eto-polezno-znat/zaikanie-u-detey-kak-pomoch-rebenku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2018-09-05T10:50:00Z</dcterms:created>
  <dcterms:modified xsi:type="dcterms:W3CDTF">2018-09-05T10:51:00Z</dcterms:modified>
</cp:coreProperties>
</file>