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3249" w14:textId="77777777" w:rsidR="00F27B76" w:rsidRPr="00F27B76" w:rsidRDefault="00F27B76" w:rsidP="00F27B76">
      <w:pPr>
        <w:jc w:val="center"/>
        <w:rPr>
          <w:rFonts w:ascii="Times New Roman" w:hAnsi="Times New Roman" w:cs="Times New Roman"/>
          <w:b/>
          <w:bCs/>
          <w:sz w:val="28"/>
          <w:szCs w:val="28"/>
        </w:rPr>
      </w:pPr>
      <w:r w:rsidRPr="00F27B76">
        <w:rPr>
          <w:rFonts w:ascii="Times New Roman" w:hAnsi="Times New Roman" w:cs="Times New Roman"/>
          <w:b/>
          <w:bCs/>
          <w:sz w:val="28"/>
          <w:szCs w:val="28"/>
        </w:rPr>
        <w:t>Консультация для родителей «Возрастные особенности детей 6-7 лет. Подготовка детей к школе»</w:t>
      </w:r>
    </w:p>
    <w:p w14:paraId="2752033E" w14:textId="257B7E43" w:rsidR="00F26075"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 xml:space="preserve">В период 6-7 </w:t>
      </w:r>
      <w:proofErr w:type="spellStart"/>
      <w:r w:rsidRPr="00F27B76">
        <w:rPr>
          <w:rFonts w:ascii="Times New Roman" w:hAnsi="Times New Roman" w:cs="Times New Roman"/>
          <w:sz w:val="28"/>
          <w:szCs w:val="28"/>
        </w:rPr>
        <w:t>летдети</w:t>
      </w:r>
      <w:proofErr w:type="spellEnd"/>
      <w:r w:rsidRPr="00F27B76">
        <w:rPr>
          <w:rFonts w:ascii="Times New Roman" w:hAnsi="Times New Roman" w:cs="Times New Roman"/>
          <w:sz w:val="28"/>
          <w:szCs w:val="28"/>
        </w:rPr>
        <w:t xml:space="preserve"> активно развиваются физически, умственно и социально, готовясь к школе. В них развивается логическое мышление, расширяется словарный запас, улучшается координация действий. В общении со сверстниками они учатся общаться, сочувствовать и самоутверждаться.</w:t>
      </w:r>
    </w:p>
    <w:p w14:paraId="0DA7A11E" w14:textId="30DFC65A" w:rsid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Шесть лет — это период кардинальных перемен в жизни ребенка, поступающего в первый класс. Изменения затрагивают практически все сферы его существования. Чтобы приспособиться к новым условиям, первоклассник проходит сложный процесс адаптации. Педагогам и родителям необходимо знать основные возрастные особенности детей 6-7 лет, чтобы суметь оказать необходимую помощь ребенку в преодолении возникающих проблем.  В чем заключаются эти особенности?</w:t>
      </w:r>
    </w:p>
    <w:p w14:paraId="1994C9EB"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i/>
          <w:iCs/>
          <w:sz w:val="28"/>
          <w:szCs w:val="28"/>
        </w:rPr>
        <w:t>Игровая деятельность</w:t>
      </w:r>
    </w:p>
    <w:p w14:paraId="7C12F3D1"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14:paraId="0897D982"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i/>
          <w:iCs/>
          <w:sz w:val="28"/>
          <w:szCs w:val="28"/>
        </w:rPr>
        <w:t>Изобразительная деятельность</w:t>
      </w:r>
    </w:p>
    <w:p w14:paraId="448010BD"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14:paraId="000F0B90"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Более явными становятся различия между рисунками мальчиков и девочек.</w:t>
      </w:r>
    </w:p>
    <w:p w14:paraId="5C3B522D"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5F9AE349"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i/>
          <w:iCs/>
          <w:sz w:val="28"/>
          <w:szCs w:val="28"/>
        </w:rPr>
        <w:t>Внимание становится произвольным.</w:t>
      </w:r>
    </w:p>
    <w:p w14:paraId="540E5224"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14:paraId="44721B20"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lastRenderedPageBreak/>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14:paraId="377F9AA0"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i/>
          <w:iCs/>
          <w:sz w:val="28"/>
          <w:szCs w:val="28"/>
        </w:rPr>
        <w:t>Отношения со сверстниками</w:t>
      </w:r>
    </w:p>
    <w:p w14:paraId="355BC4C4"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Детям старшего дошкольного возраста свойственно преобладание общественно значимых мотивов над личностными.</w:t>
      </w:r>
    </w:p>
    <w:p w14:paraId="1C986879"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Ребенок может изменить свою точку зрения, позиции в результате столкновения с общественным мнением, мнением другого ребенка. Ребенок может воспринять точку зрения др. человека.</w:t>
      </w:r>
    </w:p>
    <w:p w14:paraId="10B1BC73"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b/>
          <w:bCs/>
          <w:sz w:val="28"/>
          <w:szCs w:val="28"/>
        </w:rPr>
        <w:t>Главный совет родителям</w:t>
      </w:r>
    </w:p>
    <w:p w14:paraId="0D974CDD"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 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14:paraId="006C7FE6"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 Поощряйте общение со сверстниками</w:t>
      </w:r>
    </w:p>
    <w:p w14:paraId="5D734437"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 Учите ребенка управлять эмоциями (на примере своего поведения)</w:t>
      </w:r>
    </w:p>
    <w:p w14:paraId="2A0CCB86"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 Нужно заранее готовить ребенка к школе (развивающие игры, стихи).</w:t>
      </w:r>
    </w:p>
    <w:p w14:paraId="47E894F1"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 Не надо перегружать дополнительными занятиями.</w:t>
      </w:r>
    </w:p>
    <w:p w14:paraId="40A6C368" w14:textId="77777777" w:rsidR="00F27B76" w:rsidRPr="00F27B76" w:rsidRDefault="00F27B76" w:rsidP="00F27B76">
      <w:pPr>
        <w:rPr>
          <w:rFonts w:ascii="Times New Roman" w:hAnsi="Times New Roman" w:cs="Times New Roman"/>
          <w:sz w:val="28"/>
          <w:szCs w:val="28"/>
        </w:rPr>
      </w:pPr>
      <w:r w:rsidRPr="00F27B76">
        <w:rPr>
          <w:rFonts w:ascii="Times New Roman" w:hAnsi="Times New Roman" w:cs="Times New Roman"/>
          <w:sz w:val="28"/>
          <w:szCs w:val="28"/>
        </w:rPr>
        <w:t>◊ Больше хвалить.</w:t>
      </w:r>
    </w:p>
    <w:p w14:paraId="13C935C7" w14:textId="77777777" w:rsidR="00F27B76" w:rsidRPr="00F27B76" w:rsidRDefault="00F27B76" w:rsidP="00F27B76">
      <w:pPr>
        <w:rPr>
          <w:rFonts w:ascii="Times New Roman" w:hAnsi="Times New Roman" w:cs="Times New Roman"/>
          <w:sz w:val="28"/>
          <w:szCs w:val="28"/>
        </w:rPr>
      </w:pPr>
    </w:p>
    <w:sectPr w:rsidR="00F27B76" w:rsidRPr="00F27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C0"/>
    <w:rsid w:val="00024335"/>
    <w:rsid w:val="00525FC0"/>
    <w:rsid w:val="00F26075"/>
    <w:rsid w:val="00F2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4C28"/>
  <w15:chartTrackingRefBased/>
  <w15:docId w15:val="{99342721-9A79-4A2E-BA05-C2FCCB59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2486">
      <w:bodyDiv w:val="1"/>
      <w:marLeft w:val="0"/>
      <w:marRight w:val="0"/>
      <w:marTop w:val="0"/>
      <w:marBottom w:val="0"/>
      <w:divBdr>
        <w:top w:val="none" w:sz="0" w:space="0" w:color="auto"/>
        <w:left w:val="none" w:sz="0" w:space="0" w:color="auto"/>
        <w:bottom w:val="none" w:sz="0" w:space="0" w:color="auto"/>
        <w:right w:val="none" w:sz="0" w:space="0" w:color="auto"/>
      </w:divBdr>
    </w:div>
    <w:div w:id="1023213677">
      <w:bodyDiv w:val="1"/>
      <w:marLeft w:val="0"/>
      <w:marRight w:val="0"/>
      <w:marTop w:val="0"/>
      <w:marBottom w:val="0"/>
      <w:divBdr>
        <w:top w:val="none" w:sz="0" w:space="0" w:color="auto"/>
        <w:left w:val="none" w:sz="0" w:space="0" w:color="auto"/>
        <w:bottom w:val="none" w:sz="0" w:space="0" w:color="auto"/>
        <w:right w:val="none" w:sz="0" w:space="0" w:color="auto"/>
      </w:divBdr>
    </w:div>
    <w:div w:id="1440175634">
      <w:bodyDiv w:val="1"/>
      <w:marLeft w:val="0"/>
      <w:marRight w:val="0"/>
      <w:marTop w:val="0"/>
      <w:marBottom w:val="0"/>
      <w:divBdr>
        <w:top w:val="none" w:sz="0" w:space="0" w:color="auto"/>
        <w:left w:val="none" w:sz="0" w:space="0" w:color="auto"/>
        <w:bottom w:val="none" w:sz="0" w:space="0" w:color="auto"/>
        <w:right w:val="none" w:sz="0" w:space="0" w:color="auto"/>
      </w:divBdr>
    </w:div>
    <w:div w:id="1679963713">
      <w:bodyDiv w:val="1"/>
      <w:marLeft w:val="0"/>
      <w:marRight w:val="0"/>
      <w:marTop w:val="0"/>
      <w:marBottom w:val="0"/>
      <w:divBdr>
        <w:top w:val="none" w:sz="0" w:space="0" w:color="auto"/>
        <w:left w:val="none" w:sz="0" w:space="0" w:color="auto"/>
        <w:bottom w:val="none" w:sz="0" w:space="0" w:color="auto"/>
        <w:right w:val="none" w:sz="0" w:space="0" w:color="auto"/>
      </w:divBdr>
    </w:div>
    <w:div w:id="1712529884">
      <w:bodyDiv w:val="1"/>
      <w:marLeft w:val="0"/>
      <w:marRight w:val="0"/>
      <w:marTop w:val="0"/>
      <w:marBottom w:val="0"/>
      <w:divBdr>
        <w:top w:val="none" w:sz="0" w:space="0" w:color="auto"/>
        <w:left w:val="none" w:sz="0" w:space="0" w:color="auto"/>
        <w:bottom w:val="none" w:sz="0" w:space="0" w:color="auto"/>
        <w:right w:val="none" w:sz="0" w:space="0" w:color="auto"/>
      </w:divBdr>
    </w:div>
    <w:div w:id="21069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2025-07-27T08:02:00Z</dcterms:created>
  <dcterms:modified xsi:type="dcterms:W3CDTF">2025-07-27T08:08:00Z</dcterms:modified>
</cp:coreProperties>
</file>