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44F0" w14:textId="6ACE17E9" w:rsidR="002949AE" w:rsidRDefault="00AB0103" w:rsidP="00AB0103">
      <w:pPr>
        <w:jc w:val="center"/>
        <w:rPr>
          <w:rStyle w:val="ac"/>
          <w:rFonts w:ascii="Arial" w:hAnsi="Arial" w:cs="Arial"/>
          <w:color w:val="333333"/>
          <w:shd w:val="clear" w:color="auto" w:fill="FFFFFF"/>
        </w:rPr>
      </w:pPr>
      <w:r>
        <w:rPr>
          <w:rStyle w:val="ac"/>
          <w:rFonts w:ascii="Arial" w:hAnsi="Arial" w:cs="Arial"/>
          <w:color w:val="333333"/>
          <w:shd w:val="clear" w:color="auto" w:fill="FFFFFF"/>
        </w:rPr>
        <w:t>Использование ролевых игр на занятиях способствует развитию сотрудничества участников образовательного процесса</w:t>
      </w:r>
    </w:p>
    <w:p w14:paraId="3F915268" w14:textId="0C5230EE" w:rsidR="00AB0103" w:rsidRDefault="00AB0103" w:rsidP="00AB0103">
      <w:pPr>
        <w:rPr>
          <w:rStyle w:val="ac"/>
          <w:rFonts w:ascii="Arial" w:hAnsi="Arial" w:cs="Arial"/>
          <w:color w:val="333333"/>
          <w:shd w:val="clear" w:color="auto" w:fill="FFFFFF"/>
        </w:rPr>
      </w:pPr>
      <w:r>
        <w:rPr>
          <w:rStyle w:val="ac"/>
          <w:rFonts w:ascii="Arial" w:hAnsi="Arial" w:cs="Arial"/>
          <w:color w:val="333333"/>
          <w:shd w:val="clear" w:color="auto" w:fill="FFFFFF"/>
        </w:rPr>
        <w:t>Коковина Т. В.</w:t>
      </w:r>
    </w:p>
    <w:p w14:paraId="53BEDF67" w14:textId="0878BE60" w:rsidR="00AB0103" w:rsidRDefault="00F11B68" w:rsidP="00AB0103">
      <w:pPr>
        <w:rPr>
          <w:rStyle w:val="ac"/>
          <w:rFonts w:ascii="Arial" w:hAnsi="Arial" w:cs="Arial"/>
          <w:color w:val="333333"/>
          <w:shd w:val="clear" w:color="auto" w:fill="FFFFFF"/>
        </w:rPr>
      </w:pPr>
      <w:r>
        <w:rPr>
          <w:rStyle w:val="ac"/>
          <w:rFonts w:ascii="Arial" w:hAnsi="Arial" w:cs="Arial"/>
          <w:color w:val="333333"/>
          <w:shd w:val="clear" w:color="auto" w:fill="FFFFFF"/>
        </w:rPr>
        <w:t>методист</w:t>
      </w:r>
      <w:r w:rsidR="00AB0103">
        <w:rPr>
          <w:rStyle w:val="ac"/>
          <w:rFonts w:ascii="Arial" w:hAnsi="Arial" w:cs="Arial"/>
          <w:color w:val="333333"/>
          <w:shd w:val="clear" w:color="auto" w:fill="FFFFFF"/>
        </w:rPr>
        <w:t xml:space="preserve"> МАОУДО ДЮЦ</w:t>
      </w:r>
    </w:p>
    <w:p w14:paraId="1811AD93" w14:textId="77777777" w:rsidR="00AB0103" w:rsidRDefault="00AB0103" w:rsidP="00AB0103">
      <w:pPr>
        <w:rPr>
          <w:rStyle w:val="ac"/>
          <w:rFonts w:ascii="Arial" w:hAnsi="Arial" w:cs="Arial"/>
          <w:color w:val="333333"/>
          <w:shd w:val="clear" w:color="auto" w:fill="FFFFFF"/>
        </w:rPr>
      </w:pPr>
    </w:p>
    <w:p w14:paraId="2699F28A" w14:textId="6C5708A8" w:rsidR="00AB0103" w:rsidRDefault="00AB0103" w:rsidP="00AB010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Для эффективного использования ролевых игр преподавателю необходимо тщательно разработать план, подготовить краткое описание задействованных персонажей и удостовериться, что условия игры максимально соответствуют специфике основной деятельности участников.</w:t>
      </w:r>
    </w:p>
    <w:p w14:paraId="48A7606F" w14:textId="77777777" w:rsidR="00AB0103" w:rsidRPr="00AB0103" w:rsidRDefault="00AB0103" w:rsidP="00AB010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преимущества такого подхода:</w:t>
      </w:r>
    </w:p>
    <w:p w14:paraId="582B70C4" w14:textId="27F90424" w:rsidR="00AB0103" w:rsidRPr="00AB0103" w:rsidRDefault="00AB0103" w:rsidP="00AB0103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Вовлечение обучающихся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Ролевые игры позволяют активно вовлечь учеников в процесс обучения, вызвать интерес. 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1592055E" w14:textId="5A1E2E54" w:rsidR="00AB0103" w:rsidRPr="00AB0103" w:rsidRDefault="00AB0103" w:rsidP="00AB0103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Создание условий для активного общения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В ходе игры участники вынуждены слушать собеседника, задавать уточняющие вопросы. 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1DE4ABC9" w14:textId="19633769" w:rsidR="00AB0103" w:rsidRPr="00AB0103" w:rsidRDefault="00AB0103" w:rsidP="00AB0103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Формирование коммуникативной компетенции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Учащиеся овладевают элементами общения, начинают активно взаимодействовать друг с другом. 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689F002E" w14:textId="6477074D" w:rsidR="00AB0103" w:rsidRPr="00AB0103" w:rsidRDefault="00AB0103" w:rsidP="00AB0103">
      <w:pPr>
        <w:numPr>
          <w:ilvl w:val="0"/>
          <w:numId w:val="1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Развитие профессионально важных качеств личности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Ролевые игры позволяют расширять репертуар поведенческих реакций, развивать креативность, гибкость, способность к эффективному межличностному взаимодействию. 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36D6CD76" w14:textId="77777777" w:rsidR="00AB0103" w:rsidRPr="00AB0103" w:rsidRDefault="00AB0103" w:rsidP="00AB0103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Сплочение коллектива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Игра помогает сплотить группу, в активную деятельность вовлекаются застенчивые и робкие участники, и это способствует самоутверждению каждого в коллективе.</w:t>
      </w:r>
    </w:p>
    <w:p w14:paraId="303E1356" w14:textId="77777777" w:rsidR="00AB0103" w:rsidRPr="00AB0103" w:rsidRDefault="00AB0103" w:rsidP="00AB010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трудности, которые могут возникнуть при использовании ролевых игр:</w:t>
      </w:r>
    </w:p>
    <w:p w14:paraId="587889B5" w14:textId="1169D8E9" w:rsidR="00AB0103" w:rsidRPr="00AB0103" w:rsidRDefault="00AB0103" w:rsidP="00AB0103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Неадекватный выбор темы игры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При разработке материала для ролевых игр важно учитывать возрастные особенности учащихся и связанные с ними интересы.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2347B8D3" w14:textId="0880B11D" w:rsidR="00AB0103" w:rsidRPr="00AB0103" w:rsidRDefault="00AB0103" w:rsidP="00AB0103">
      <w:pPr>
        <w:numPr>
          <w:ilvl w:val="0"/>
          <w:numId w:val="2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Неправильный подбор ролей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При распределении ролей внутри группы нужно учитывать не только уровень подготовки учащихся, но и их психологические особенности, привычные модели поведения.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118A48DA" w14:textId="3814AA5F" w:rsidR="00AB0103" w:rsidRPr="00AB0103" w:rsidRDefault="00AB0103" w:rsidP="00AB0103">
      <w:pPr>
        <w:numPr>
          <w:ilvl w:val="0"/>
          <w:numId w:val="2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Недостаточный уровень сформированности коммуникативных умений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для ведения дискуссии. Грамотное ведение дискуссии — это искусство, которому нельзя научиться в одночасье.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011990A4" w14:textId="1A1E98CA" w:rsidR="00AB0103" w:rsidRPr="00AB0103" w:rsidRDefault="00AB0103" w:rsidP="00AB0103">
      <w:pPr>
        <w:numPr>
          <w:ilvl w:val="0"/>
          <w:numId w:val="2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Жёсткая регламентация игровой деятельности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Это может привести к безынициативности, неумению самостоятельно организовать игру, развивать её сюжет.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4CCE94F5" w14:textId="0D701E81" w:rsidR="00AB0103" w:rsidRPr="00AB0103" w:rsidRDefault="00AB0103" w:rsidP="00AB0103">
      <w:pPr>
        <w:numPr>
          <w:ilvl w:val="0"/>
          <w:numId w:val="2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Недостаточное внимание к реальным взаимоотношениям детей в игре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На главные роли выдвигаются одни и те же участники, наиболее активные, которые подавляют самостоятельность своих сверстников. 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2C354962" w14:textId="6D28851E" w:rsidR="00AB0103" w:rsidRPr="00AB0103" w:rsidRDefault="00AB0103" w:rsidP="00AB0103">
      <w:pPr>
        <w:numPr>
          <w:ilvl w:val="0"/>
          <w:numId w:val="2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Недовольство изготовленным костюмом, отказ от роли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Это типично для новичков, на второй и последующих играх обычно не возникает. 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134CF365" w14:textId="77777777" w:rsidR="00AB0103" w:rsidRPr="00AB0103" w:rsidRDefault="00AB0103" w:rsidP="00AB0103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lastRenderedPageBreak/>
        <w:t>Обособленность детей, отсутствие слаженных сюжетов, видимая скука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Некоторым детям нужно больше времени, чтобы освоиться в пространстве, присмотреться к играющим детям, свыкнуться с новым опытом, изучить правила</w:t>
      </w:r>
    </w:p>
    <w:p w14:paraId="19211DD3" w14:textId="77777777" w:rsidR="00AB0103" w:rsidRPr="00AB0103" w:rsidRDefault="00AB0103" w:rsidP="00AB010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Чтобы избежать неадекватного выбора темы игры и облегчить работу участников, можно использовать следующие методы:</w:t>
      </w:r>
    </w:p>
    <w:p w14:paraId="2681DC41" w14:textId="77777777" w:rsidR="00AB0103" w:rsidRPr="00AB0103" w:rsidRDefault="00AB0103" w:rsidP="00AB0103">
      <w:pPr>
        <w:numPr>
          <w:ilvl w:val="0"/>
          <w:numId w:val="3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Учитывать возрастные особенности учащихся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Начинать использование ролевых игр рекомендуется с сюжетов, которые не несут в себе сложной проблемы.</w:t>
      </w:r>
    </w:p>
    <w:p w14:paraId="5EEB70B8" w14:textId="77777777" w:rsidR="00AB0103" w:rsidRPr="00AB0103" w:rsidRDefault="00AB0103" w:rsidP="00AB0103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Детально прописывать легенды героев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В них следует указывать интересы, предпочтения участников, их взаимоотношения с другими членами группы.</w:t>
      </w:r>
    </w:p>
    <w:p w14:paraId="09502B26" w14:textId="77777777" w:rsidR="00AB0103" w:rsidRPr="00AB0103" w:rsidRDefault="00AB0103" w:rsidP="00AB0103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Продумывать мотивацию персонажей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Это поможет оживить сюжет.</w:t>
      </w:r>
    </w:p>
    <w:p w14:paraId="6393FE49" w14:textId="77777777" w:rsidR="00AB0103" w:rsidRPr="00AB0103" w:rsidRDefault="00AB0103" w:rsidP="00AB0103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Использовать шаблоны ролевых сюжетов только как отправную точку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Важно создавать собственные истории, а готовые идеи применять лишь как основу.</w:t>
      </w:r>
    </w:p>
    <w:p w14:paraId="3F8F1A2D" w14:textId="77777777" w:rsidR="00AB0103" w:rsidRPr="00AB0103" w:rsidRDefault="00AB0103" w:rsidP="00AB0103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Добавлять триггеры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Это поможет развивать события и не допускать, чтобы сюжет застревал.</w:t>
      </w:r>
    </w:p>
    <w:p w14:paraId="6FEBFA26" w14:textId="77777777" w:rsidR="00AB0103" w:rsidRPr="00AB0103" w:rsidRDefault="00AB0103" w:rsidP="00AB0103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Думать о том, чего хотят </w:t>
      </w:r>
      <w:proofErr w:type="spellStart"/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соигроки</w:t>
      </w:r>
      <w:proofErr w:type="spellEnd"/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Можно устраивать голосования, давать варианты выбора.</w:t>
      </w:r>
    </w:p>
    <w:p w14:paraId="4AE880C9" w14:textId="77777777" w:rsidR="00AB0103" w:rsidRPr="00AB0103" w:rsidRDefault="00AB0103" w:rsidP="00AB0103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Обеспечивать участников необходимыми материалами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При подготовке игры нужно продумать, какими средствами предстоит решать проблему, и предоставить нужные ресурсы.</w:t>
      </w:r>
    </w:p>
    <w:p w14:paraId="1F972E4E" w14:textId="77777777" w:rsidR="00AB0103" w:rsidRPr="00AB0103" w:rsidRDefault="00AB0103" w:rsidP="00AB010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Для развития сюжета ролевой игры можно использовать, например, такие триггеры:</w:t>
      </w:r>
    </w:p>
    <w:p w14:paraId="05D838D6" w14:textId="62A64E6F" w:rsidR="00AB0103" w:rsidRPr="00AB0103" w:rsidRDefault="00AB0103" w:rsidP="00AB0103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Эмоциональные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По мнению Брайана Дина, лучший контент — тот, который вызывает эмоции: радость, страх, любовь или потерю. 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53091CB1" w14:textId="7793AF51" w:rsidR="00AB0103" w:rsidRPr="00AB0103" w:rsidRDefault="00AB0103" w:rsidP="00AB0103">
      <w:pPr>
        <w:numPr>
          <w:ilvl w:val="0"/>
          <w:numId w:val="4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Психологические конфликты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Они поднимают вопросы внутренних противоречий, страхов, желаний и сомнений, что делает персонажей более реалистичными и привлекательными. 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1F9E9FEC" w14:textId="26F9DA58" w:rsidR="00AB0103" w:rsidRPr="00AB0103" w:rsidRDefault="00AB0103" w:rsidP="00AB0103">
      <w:pPr>
        <w:numPr>
          <w:ilvl w:val="0"/>
          <w:numId w:val="4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Препятствия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Чтобы психологический конфликт был динамичным и захватывающим, нужно предоставить персонажу серию препятствий, которые будут усложнять его ситуацию. 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2369F09C" w14:textId="02DC7680" w:rsidR="00AB0103" w:rsidRPr="00AB0103" w:rsidRDefault="00AB0103" w:rsidP="00AB0103">
      <w:pPr>
        <w:numPr>
          <w:ilvl w:val="0"/>
          <w:numId w:val="4"/>
        </w:num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Неожиданные повороты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 Лучший способ удержать внимание — неожиданные события. Например, когда преданный друг становится предателем, главный антагонист оказывается жертвой обстоятельств или игрок узнаёт, что всё время действовал против своих интересов. </w:t>
      </w: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</w:p>
    <w:p w14:paraId="32405C47" w14:textId="77777777" w:rsidR="00AB0103" w:rsidRPr="00AB0103" w:rsidRDefault="00AB0103" w:rsidP="00AB010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AB0103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Важно, чтобы триггеры были логичны и не выглядели искусственно. </w:t>
      </w:r>
    </w:p>
    <w:p w14:paraId="656F30AA" w14:textId="77777777" w:rsidR="00AB0103" w:rsidRPr="00AB0103" w:rsidRDefault="00AB0103" w:rsidP="00AB0103"/>
    <w:sectPr w:rsidR="00AB0103" w:rsidRPr="00AB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02A9"/>
    <w:multiLevelType w:val="multilevel"/>
    <w:tmpl w:val="1BE0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C7A10"/>
    <w:multiLevelType w:val="multilevel"/>
    <w:tmpl w:val="1D32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D61DC"/>
    <w:multiLevelType w:val="multilevel"/>
    <w:tmpl w:val="19F2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37AF2"/>
    <w:multiLevelType w:val="multilevel"/>
    <w:tmpl w:val="CA0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311355">
    <w:abstractNumId w:val="0"/>
  </w:num>
  <w:num w:numId="2" w16cid:durableId="1457942108">
    <w:abstractNumId w:val="2"/>
  </w:num>
  <w:num w:numId="3" w16cid:durableId="608201930">
    <w:abstractNumId w:val="3"/>
  </w:num>
  <w:num w:numId="4" w16cid:durableId="845292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75"/>
    <w:rsid w:val="001C2BCA"/>
    <w:rsid w:val="001C6AB2"/>
    <w:rsid w:val="002949AE"/>
    <w:rsid w:val="00AB0103"/>
    <w:rsid w:val="00AD4F39"/>
    <w:rsid w:val="00BF1F75"/>
    <w:rsid w:val="00F1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86A"/>
  <w15:chartTrackingRefBased/>
  <w15:docId w15:val="{EA20E7C3-A653-4E59-8B87-8D602679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F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F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F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F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F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F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1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1F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1F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1F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1F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1F75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AB0103"/>
    <w:rPr>
      <w:b/>
      <w:bCs/>
    </w:rPr>
  </w:style>
  <w:style w:type="paragraph" w:customStyle="1" w:styleId="futurismarkdown-listitem">
    <w:name w:val="futurismarkdown-listitem"/>
    <w:basedOn w:val="a"/>
    <w:rsid w:val="00AB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AB0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Коковина Татьяна Васильевна</dc:creator>
  <cp:keywords/>
  <dc:description/>
  <cp:lastModifiedBy>Коковина Татьяна Васильевна</cp:lastModifiedBy>
  <cp:revision>3</cp:revision>
  <dcterms:created xsi:type="dcterms:W3CDTF">2025-10-24T15:22:00Z</dcterms:created>
  <dcterms:modified xsi:type="dcterms:W3CDTF">2025-10-24T15:26:00Z</dcterms:modified>
</cp:coreProperties>
</file>