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D1" w:rsidRPr="004A6AD5" w:rsidRDefault="00B024D1" w:rsidP="00B024D1">
      <w:pPr>
        <w:contextualSpacing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4A6AD5">
        <w:rPr>
          <w:rFonts w:ascii="Times New Roman" w:eastAsiaTheme="minorEastAsia" w:hAnsi="Times New Roman" w:cs="Times New Roman"/>
          <w:b/>
          <w:lang w:eastAsia="ru-RU"/>
        </w:rPr>
        <w:t>МУНИЦИПАЛЬНОЕ БЮДЖЕТНОЕ ДОШКОЛЬНОЕ ОБРАЗОВАТЕЛЬНОЕ УЧРЕЖДЕНИЕ</w:t>
      </w:r>
    </w:p>
    <w:p w:rsidR="00B024D1" w:rsidRPr="004A6AD5" w:rsidRDefault="00B024D1" w:rsidP="00B024D1">
      <w:pPr>
        <w:contextualSpacing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4A6AD5">
        <w:rPr>
          <w:rFonts w:ascii="Times New Roman" w:eastAsiaTheme="minorEastAsia" w:hAnsi="Times New Roman" w:cs="Times New Roman"/>
          <w:b/>
          <w:lang w:eastAsia="ru-RU"/>
        </w:rPr>
        <w:t>«ДЕТСКИЙ САД № 63»</w:t>
      </w:r>
    </w:p>
    <w:p w:rsidR="00B024D1" w:rsidRPr="004A6AD5" w:rsidRDefault="00B024D1" w:rsidP="00B024D1">
      <w:pPr>
        <w:contextualSpacing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B024D1" w:rsidRPr="004A6AD5" w:rsidRDefault="00B024D1" w:rsidP="00B024D1">
      <w:pPr>
        <w:ind w:left="720"/>
        <w:contextualSpacing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B024D1" w:rsidRPr="004A6AD5" w:rsidRDefault="00B024D1" w:rsidP="00B024D1">
      <w:pPr>
        <w:jc w:val="center"/>
        <w:rPr>
          <w:rFonts w:eastAsiaTheme="minorEastAsia"/>
          <w:b/>
          <w:sz w:val="32"/>
          <w:szCs w:val="20"/>
          <w:lang w:eastAsia="ru-RU"/>
        </w:rPr>
      </w:pPr>
    </w:p>
    <w:p w:rsidR="00B024D1" w:rsidRPr="004A6AD5" w:rsidRDefault="00B024D1" w:rsidP="00B024D1">
      <w:pPr>
        <w:jc w:val="center"/>
        <w:rPr>
          <w:rFonts w:eastAsiaTheme="minorEastAsia"/>
          <w:b/>
          <w:sz w:val="32"/>
          <w:szCs w:val="20"/>
          <w:lang w:eastAsia="ru-RU"/>
        </w:rPr>
      </w:pPr>
    </w:p>
    <w:p w:rsidR="00B024D1" w:rsidRPr="004A6AD5" w:rsidRDefault="00B024D1" w:rsidP="00B024D1">
      <w:pPr>
        <w:jc w:val="center"/>
        <w:rPr>
          <w:rFonts w:eastAsiaTheme="minorEastAsia"/>
          <w:b/>
          <w:sz w:val="32"/>
          <w:szCs w:val="20"/>
          <w:lang w:eastAsia="ru-RU"/>
        </w:rPr>
      </w:pPr>
    </w:p>
    <w:p w:rsidR="00B024D1" w:rsidRPr="004A6AD5" w:rsidRDefault="00B024D1" w:rsidP="00B024D1">
      <w:pPr>
        <w:jc w:val="center"/>
        <w:rPr>
          <w:rFonts w:ascii="Times New Roman" w:eastAsiaTheme="minorEastAsia" w:hAnsi="Times New Roman" w:cs="Times New Roman"/>
          <w:b/>
          <w:sz w:val="40"/>
          <w:szCs w:val="20"/>
          <w:lang w:eastAsia="ru-RU"/>
        </w:rPr>
      </w:pPr>
    </w:p>
    <w:p w:rsidR="00B024D1" w:rsidRPr="004A6AD5" w:rsidRDefault="00B024D1" w:rsidP="00B024D1">
      <w:pPr>
        <w:jc w:val="center"/>
        <w:rPr>
          <w:rFonts w:ascii="Times New Roman" w:eastAsiaTheme="minorEastAsia" w:hAnsi="Times New Roman" w:cs="Times New Roman"/>
          <w:b/>
          <w:sz w:val="40"/>
          <w:szCs w:val="20"/>
          <w:lang w:eastAsia="ru-RU"/>
        </w:rPr>
      </w:pPr>
    </w:p>
    <w:p w:rsidR="00B024D1" w:rsidRPr="004A6AD5" w:rsidRDefault="00B024D1" w:rsidP="00B024D1">
      <w:pPr>
        <w:jc w:val="center"/>
        <w:rPr>
          <w:rFonts w:ascii="Times New Roman" w:eastAsiaTheme="minorEastAsia" w:hAnsi="Times New Roman" w:cs="Times New Roman"/>
          <w:b/>
          <w:sz w:val="40"/>
          <w:szCs w:val="20"/>
          <w:lang w:eastAsia="ru-RU"/>
        </w:rPr>
      </w:pPr>
    </w:p>
    <w:p w:rsidR="00B024D1" w:rsidRPr="003161F9" w:rsidRDefault="00B024D1" w:rsidP="00B024D1">
      <w:pPr>
        <w:jc w:val="center"/>
        <w:rPr>
          <w:rFonts w:ascii="Arial" w:eastAsia="Times New Roman" w:hAnsi="Arial" w:cs="Arial"/>
          <w:i/>
          <w:iCs/>
          <w:color w:val="181818"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20"/>
          <w:lang w:eastAsia="ru-RU"/>
        </w:rPr>
        <w:t>Консультация для родителей «</w:t>
      </w:r>
      <w:r>
        <w:rPr>
          <w:rStyle w:val="c6"/>
          <w:rFonts w:ascii="Times New Roman" w:hAnsi="Times New Roman" w:cs="Times New Roman"/>
          <w:b/>
          <w:bCs/>
          <w:color w:val="000000"/>
          <w:sz w:val="40"/>
          <w:szCs w:val="40"/>
        </w:rPr>
        <w:t>Дорожная азбука</w:t>
      </w:r>
      <w:r w:rsidRPr="003161F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Pr="004A6AD5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Times New Roman" w:eastAsia="Times New Roman" w:hAnsi="Times New Roman" w:cs="Times New Roman"/>
          <w:iCs/>
          <w:color w:val="181818"/>
          <w:lang w:eastAsia="ru-RU"/>
        </w:rPr>
      </w:pPr>
      <w:r w:rsidRPr="004A6AD5">
        <w:rPr>
          <w:rFonts w:ascii="Times New Roman" w:eastAsia="Times New Roman" w:hAnsi="Times New Roman" w:cs="Times New Roman"/>
          <w:iCs/>
          <w:color w:val="181818"/>
          <w:lang w:eastAsia="ru-RU"/>
        </w:rPr>
        <w:t>Подготовила Воспитатель:</w:t>
      </w:r>
    </w:p>
    <w:p w:rsidR="00B024D1" w:rsidRPr="004A6AD5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Times New Roman" w:eastAsia="Times New Roman" w:hAnsi="Times New Roman" w:cs="Times New Roman"/>
          <w:iCs/>
          <w:color w:val="181818"/>
          <w:lang w:eastAsia="ru-RU"/>
        </w:rPr>
      </w:pPr>
      <w:r>
        <w:rPr>
          <w:rFonts w:ascii="Times New Roman" w:eastAsia="Times New Roman" w:hAnsi="Times New Roman" w:cs="Times New Roman"/>
          <w:iCs/>
          <w:color w:val="181818"/>
          <w:lang w:eastAsia="ru-RU"/>
        </w:rPr>
        <w:t>Лаврова К.С.</w:t>
      </w:r>
      <w:r w:rsidRPr="004A6AD5">
        <w:rPr>
          <w:rFonts w:ascii="Times New Roman" w:eastAsia="Times New Roman" w:hAnsi="Times New Roman" w:cs="Times New Roman"/>
          <w:iCs/>
          <w:color w:val="181818"/>
          <w:lang w:eastAsia="ru-RU"/>
        </w:rPr>
        <w:t xml:space="preserve"> </w:t>
      </w: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shd w:val="clear" w:color="auto" w:fill="FFFFFF"/>
        <w:spacing w:after="0" w:line="208" w:lineRule="atLeast"/>
        <w:ind w:left="4038" w:right="37"/>
        <w:jc w:val="right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B024D1" w:rsidRDefault="00B024D1" w:rsidP="00B024D1">
      <w:pPr>
        <w:pStyle w:val="c1"/>
        <w:shd w:val="clear" w:color="auto" w:fill="FFFFFF"/>
        <w:spacing w:before="0" w:beforeAutospacing="0" w:after="0" w:afterAutospacing="0"/>
        <w:jc w:val="center"/>
        <w:rPr>
          <w:iCs/>
          <w:color w:val="181818"/>
        </w:rPr>
      </w:pPr>
      <w:r>
        <w:rPr>
          <w:iCs/>
          <w:color w:val="181818"/>
        </w:rPr>
        <w:t>Г.Таганрог.2025</w:t>
      </w:r>
    </w:p>
    <w:p w:rsidR="0088156C" w:rsidRDefault="0088156C"/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другой. Они считают вполне естественным выехать на проезжую часть на детском велосипеде или затеять здесь веселую игру.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безопасного поведения на улице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нужно быть очень внимательным, не играть на проезжей части.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Дойдя до середины дороги, нужно посмотреть направо. Если машин близко нет, то смело переходить дальше.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через дорогу нужно спокойно. Нельзя выскакивать на проезжую часть.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Полезно прочитать ребенку стихотворения</w:t>
      </w: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 одного мальчика» С. Михалкова,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«Меч» С. Маршака,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«Для пешеходов» В. Тимофеева,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«Азбука безопасности» О. </w:t>
      </w:r>
      <w:proofErr w:type="spellStart"/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Бедарева</w:t>
      </w:r>
      <w:proofErr w:type="spellEnd"/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«Для чего нам нужен светофор» О. Тарутина.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ПОМНИТЕ!!! Все взрослые являются примером для детей!</w:t>
      </w:r>
    </w:p>
    <w:p w:rsidR="00B024D1" w:rsidRPr="00B024D1" w:rsidRDefault="00B024D1" w:rsidP="00B0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B024D1" w:rsidRDefault="00B024D1">
      <w:bookmarkStart w:id="0" w:name="_GoBack"/>
      <w:bookmarkEnd w:id="0"/>
    </w:p>
    <w:sectPr w:rsidR="00B02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4E"/>
    <w:rsid w:val="0088156C"/>
    <w:rsid w:val="00B024D1"/>
    <w:rsid w:val="00C8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0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02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0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02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3986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2025-12-14T16:49:00Z</dcterms:created>
  <dcterms:modified xsi:type="dcterms:W3CDTF">2025-12-14T16:54:00Z</dcterms:modified>
</cp:coreProperties>
</file>