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30" w:rsidRPr="00816930" w:rsidRDefault="00816930" w:rsidP="00816930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816930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Формирование языковой личности школьника: современные подходы на уроках русского языка и литературы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bookmarkStart w:id="0" w:name="_GoBack"/>
      <w:r>
        <w:rPr>
          <w:rStyle w:val="markdown-word"/>
          <w:rFonts w:ascii="Arial" w:eastAsiaTheme="majorEastAsia" w:hAnsi="Arial" w:cs="Arial"/>
        </w:rPr>
        <w:t>В эпоху цифровых технологий и клипового мышления задача педагога — не просто передать знания, а воспитать языковую личность, способную критически мыслить, грамотно выражать свои мысли и ценить богатство родного слова. В данной статье я поделюсь опытом реализации современных методик на уроках русского языка и литературы, которые помогают достичь этих целей.</w:t>
      </w:r>
    </w:p>
    <w:p w:rsidR="00816930" w:rsidRDefault="00816930" w:rsidP="00816930">
      <w:pPr>
        <w:pStyle w:val="4"/>
        <w:shd w:val="clear" w:color="auto" w:fill="FFFFFF"/>
        <w:spacing w:before="300" w:after="60"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Проблема и актуальность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Современные школьники сталкиваются с рядом вызовов:</w:t>
      </w:r>
    </w:p>
    <w:p w:rsidR="00816930" w:rsidRDefault="00816930" w:rsidP="00816930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снижение интереса к чтению классической литературы;</w:t>
      </w:r>
    </w:p>
    <w:p w:rsidR="00816930" w:rsidRDefault="00816930" w:rsidP="00816930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упрощение речи под влиянием интернет</w:t>
      </w:r>
      <w:r>
        <w:rPr>
          <w:rStyle w:val="markdown-word"/>
          <w:rFonts w:ascii="Arial" w:eastAsiaTheme="majorEastAsia" w:hAnsi="Arial" w:cs="Arial"/>
        </w:rPr>
        <w:noBreakHyphen/>
        <w:t>сленга;</w:t>
      </w:r>
    </w:p>
    <w:p w:rsidR="00816930" w:rsidRDefault="00816930" w:rsidP="00816930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трудности в построении развёрнутых монологических высказываний;</w:t>
      </w:r>
    </w:p>
    <w:p w:rsidR="00816930" w:rsidRDefault="00816930" w:rsidP="00816930">
      <w:pPr>
        <w:pStyle w:val="a3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слабая мотивация к изучению правил русского языка.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Как следствие, возникает необходимость в инновационных подходах, сочетающих традиции отечественной педагогики с современными образовательными технологиями.</w:t>
      </w:r>
    </w:p>
    <w:p w:rsidR="00816930" w:rsidRDefault="00816930" w:rsidP="00816930">
      <w:pPr>
        <w:pStyle w:val="4"/>
        <w:shd w:val="clear" w:color="auto" w:fill="FFFFFF"/>
        <w:spacing w:before="300" w:after="60"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Практические методы работы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  <w:b/>
          <w:bCs/>
        </w:rPr>
        <w:t>1. Интеграция </w:t>
      </w:r>
      <w:proofErr w:type="spellStart"/>
      <w:r>
        <w:rPr>
          <w:rStyle w:val="markdown-word"/>
          <w:rFonts w:ascii="Arial" w:eastAsiaTheme="majorEastAsia" w:hAnsi="Arial" w:cs="Arial"/>
          <w:b/>
          <w:bCs/>
        </w:rPr>
        <w:t>межпредметных</w:t>
      </w:r>
      <w:proofErr w:type="spellEnd"/>
      <w:r>
        <w:rPr>
          <w:rStyle w:val="markdown-word"/>
          <w:rFonts w:ascii="Arial" w:eastAsiaTheme="majorEastAsia" w:hAnsi="Arial" w:cs="Arial"/>
          <w:b/>
          <w:bCs/>
        </w:rPr>
        <w:t> связей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На уроках литературы активно использую элементы истории, искусства, музыки. Например, при изучении романа Л. Н. Толстого </w:t>
      </w:r>
      <w:r>
        <w:rPr>
          <w:rStyle w:val="markdown-word"/>
          <w:rFonts w:ascii="Arial" w:eastAsiaTheme="majorEastAsia" w:hAnsi="Arial" w:cs="Arial"/>
          <w:i/>
          <w:iCs/>
        </w:rPr>
        <w:t>«Война и мир»</w:t>
      </w:r>
      <w:r>
        <w:rPr>
          <w:rStyle w:val="markdown-word"/>
          <w:rFonts w:ascii="Arial" w:eastAsiaTheme="majorEastAsia" w:hAnsi="Arial" w:cs="Arial"/>
        </w:rPr>
        <w:t>:</w:t>
      </w:r>
    </w:p>
    <w:p w:rsidR="00816930" w:rsidRDefault="00816930" w:rsidP="00816930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анализируем исторические события 1812 года;</w:t>
      </w:r>
    </w:p>
    <w:p w:rsidR="00816930" w:rsidRDefault="00816930" w:rsidP="00816930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рассматриваем картины русских художников той эпохи;</w:t>
      </w:r>
    </w:p>
    <w:p w:rsidR="00816930" w:rsidRDefault="00816930" w:rsidP="00816930">
      <w:pPr>
        <w:pStyle w:val="a3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слушаем фрагменты произведений П. И. Чайковского.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Это помогает ученикам глубже понять контекст произведения и его идейное содержание.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  <w:b/>
          <w:bCs/>
        </w:rPr>
        <w:t>2. Технология развития критического мышления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Применяю приёмы:</w:t>
      </w:r>
    </w:p>
    <w:p w:rsidR="00816930" w:rsidRDefault="00816930" w:rsidP="00816930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«Корзина идей» — перед изучением нового произведения ученики записывают ассоциации и предположения;</w:t>
      </w:r>
    </w:p>
    <w:p w:rsidR="00816930" w:rsidRDefault="00816930" w:rsidP="00816930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«Чтение с остановками» — текст читается фрагментами с обсуждением и прогнозированием дальнейшего развития событий;</w:t>
      </w:r>
    </w:p>
    <w:p w:rsidR="00816930" w:rsidRDefault="00816930" w:rsidP="00816930">
      <w:pPr>
        <w:pStyle w:val="a3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«Двойной дневник» — в одной колонке выписываются цитаты, в другой — личные комментарии.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  <w:b/>
          <w:bCs/>
        </w:rPr>
        <w:t>3. Проектно</w:t>
      </w:r>
      <w:r>
        <w:rPr>
          <w:rStyle w:val="markdown-word"/>
          <w:rFonts w:ascii="Arial" w:eastAsiaTheme="majorEastAsia" w:hAnsi="Arial" w:cs="Arial"/>
          <w:b/>
          <w:bCs/>
        </w:rPr>
        <w:noBreakHyphen/>
        <w:t>исследовательская деятельность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Примеры проектов:</w:t>
      </w:r>
    </w:p>
    <w:p w:rsidR="00816930" w:rsidRDefault="00816930" w:rsidP="00816930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«Язык современных СМИ: стереотипы и манипуляции»;</w:t>
      </w:r>
    </w:p>
    <w:p w:rsidR="00816930" w:rsidRDefault="00816930" w:rsidP="00816930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«Эволюция русского языка: от Пушкина до </w:t>
      </w:r>
      <w:proofErr w:type="spellStart"/>
      <w:r>
        <w:rPr>
          <w:rStyle w:val="markdown-word"/>
          <w:rFonts w:ascii="Arial" w:eastAsiaTheme="majorEastAsia" w:hAnsi="Arial" w:cs="Arial"/>
        </w:rPr>
        <w:t>TikTok</w:t>
      </w:r>
      <w:proofErr w:type="spellEnd"/>
      <w:r>
        <w:rPr>
          <w:rStyle w:val="markdown-word"/>
          <w:rFonts w:ascii="Arial" w:eastAsiaTheme="majorEastAsia" w:hAnsi="Arial" w:cs="Arial"/>
        </w:rPr>
        <w:t>»;</w:t>
      </w:r>
    </w:p>
    <w:p w:rsidR="00816930" w:rsidRDefault="00816930" w:rsidP="00816930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«Литературные места моего города»;</w:t>
      </w:r>
    </w:p>
    <w:p w:rsidR="00816930" w:rsidRDefault="00816930" w:rsidP="00816930">
      <w:pPr>
        <w:pStyle w:val="a3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«Создание </w:t>
      </w:r>
      <w:proofErr w:type="spellStart"/>
      <w:r>
        <w:rPr>
          <w:rStyle w:val="markdown-word"/>
          <w:rFonts w:ascii="Arial" w:eastAsiaTheme="majorEastAsia" w:hAnsi="Arial" w:cs="Arial"/>
        </w:rPr>
        <w:t>аудиоверсии</w:t>
      </w:r>
      <w:proofErr w:type="spellEnd"/>
      <w:r>
        <w:rPr>
          <w:rStyle w:val="markdown-word"/>
          <w:rFonts w:ascii="Arial" w:eastAsiaTheme="majorEastAsia" w:hAnsi="Arial" w:cs="Arial"/>
        </w:rPr>
        <w:t> рассказа с музыкальным сопровождением».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  <w:b/>
          <w:bCs/>
        </w:rPr>
        <w:t>4. Игровые технологии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Эффективны:</w:t>
      </w:r>
    </w:p>
    <w:p w:rsidR="00816930" w:rsidRDefault="00816930" w:rsidP="00816930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лингвистические </w:t>
      </w:r>
      <w:proofErr w:type="spellStart"/>
      <w:r>
        <w:rPr>
          <w:rStyle w:val="markdown-word"/>
          <w:rFonts w:ascii="Arial" w:eastAsiaTheme="majorEastAsia" w:hAnsi="Arial" w:cs="Arial"/>
        </w:rPr>
        <w:t>квесты</w:t>
      </w:r>
      <w:proofErr w:type="spellEnd"/>
      <w:r>
        <w:rPr>
          <w:rStyle w:val="markdown-word"/>
          <w:rFonts w:ascii="Arial" w:eastAsiaTheme="majorEastAsia" w:hAnsi="Arial" w:cs="Arial"/>
        </w:rPr>
        <w:t> по орфографии и пунктуации;</w:t>
      </w:r>
    </w:p>
    <w:p w:rsidR="00816930" w:rsidRDefault="00816930" w:rsidP="00816930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ролевые игры («Суд над героем произведения»);</w:t>
      </w:r>
    </w:p>
    <w:p w:rsidR="00816930" w:rsidRDefault="00816930" w:rsidP="00816930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викторины по творчеству писателей;</w:t>
      </w:r>
    </w:p>
    <w:p w:rsidR="00816930" w:rsidRDefault="00816930" w:rsidP="00816930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создание «живых картин» по сценам из произведений.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  <w:b/>
          <w:bCs/>
        </w:rPr>
        <w:lastRenderedPageBreak/>
        <w:t>5. Цифровые инструменты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Использую:</w:t>
      </w:r>
    </w:p>
    <w:p w:rsidR="00816930" w:rsidRDefault="00816930" w:rsidP="00816930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интерактивные доски для визуализации синтаксических разборов;</w:t>
      </w:r>
    </w:p>
    <w:p w:rsidR="00816930" w:rsidRDefault="00816930" w:rsidP="00816930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онлайн</w:t>
      </w:r>
      <w:r>
        <w:rPr>
          <w:rStyle w:val="markdown-word"/>
          <w:rFonts w:ascii="Arial" w:eastAsiaTheme="majorEastAsia" w:hAnsi="Arial" w:cs="Arial"/>
        </w:rPr>
        <w:noBreakHyphen/>
        <w:t>платформы для создания ментальных карт (например, по образам героев);</w:t>
      </w:r>
    </w:p>
    <w:p w:rsidR="00816930" w:rsidRDefault="00816930" w:rsidP="00816930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подкасты и </w:t>
      </w:r>
      <w:proofErr w:type="spellStart"/>
      <w:r>
        <w:rPr>
          <w:rStyle w:val="markdown-word"/>
          <w:rFonts w:ascii="Arial" w:eastAsiaTheme="majorEastAsia" w:hAnsi="Arial" w:cs="Arial"/>
        </w:rPr>
        <w:t>видеоблоги</w:t>
      </w:r>
      <w:proofErr w:type="spellEnd"/>
      <w:r>
        <w:rPr>
          <w:rStyle w:val="markdown-word"/>
          <w:rFonts w:ascii="Arial" w:eastAsiaTheme="majorEastAsia" w:hAnsi="Arial" w:cs="Arial"/>
        </w:rPr>
        <w:t> учеников о прочитанных книгах;</w:t>
      </w:r>
    </w:p>
    <w:p w:rsidR="00816930" w:rsidRDefault="00816930" w:rsidP="00816930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чат</w:t>
      </w:r>
      <w:r>
        <w:rPr>
          <w:rStyle w:val="markdown-word"/>
          <w:rFonts w:ascii="Arial" w:eastAsiaTheme="majorEastAsia" w:hAnsi="Arial" w:cs="Arial"/>
        </w:rPr>
        <w:noBreakHyphen/>
        <w:t>боты для тренировки орфографических навыков.</w:t>
      </w:r>
    </w:p>
    <w:p w:rsidR="00816930" w:rsidRDefault="00816930" w:rsidP="00816930">
      <w:pPr>
        <w:pStyle w:val="4"/>
        <w:shd w:val="clear" w:color="auto" w:fill="FFFFFF"/>
        <w:spacing w:before="300" w:after="60"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Результаты внедрения методик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За три года применения данных подходов отмечены следующие позитивные изменения: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2"/>
        <w:gridCol w:w="2529"/>
        <w:gridCol w:w="2529"/>
      </w:tblGrid>
      <w:tr w:rsidR="00816930" w:rsidTr="00816930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Показатель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2021 г.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2024 г.</w:t>
            </w:r>
          </w:p>
        </w:tc>
      </w:tr>
      <w:tr w:rsidR="00816930" w:rsidTr="0081693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Средний балл по русскому языку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ord"/>
                <w:sz w:val="25"/>
                <w:szCs w:val="25"/>
              </w:rPr>
              <w:t>3</w:t>
            </w:r>
            <w:r>
              <w:rPr>
                <w:rStyle w:val="mpunct"/>
                <w:sz w:val="25"/>
                <w:szCs w:val="25"/>
              </w:rPr>
              <w:t>,</w:t>
            </w:r>
            <w:r>
              <w:rPr>
                <w:rStyle w:val="mord"/>
                <w:sz w:val="25"/>
                <w:szCs w:val="2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ord"/>
                <w:sz w:val="25"/>
                <w:szCs w:val="25"/>
              </w:rPr>
              <w:t>4</w:t>
            </w:r>
            <w:r>
              <w:rPr>
                <w:rStyle w:val="mpunct"/>
                <w:sz w:val="25"/>
                <w:szCs w:val="25"/>
              </w:rPr>
              <w:t>,</w:t>
            </w:r>
            <w:r>
              <w:rPr>
                <w:rStyle w:val="mord"/>
                <w:sz w:val="25"/>
                <w:szCs w:val="25"/>
              </w:rPr>
              <w:t>3</w:t>
            </w:r>
          </w:p>
        </w:tc>
      </w:tr>
      <w:tr w:rsidR="00816930" w:rsidTr="0081693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Средний балл по литературе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ord"/>
                <w:sz w:val="25"/>
                <w:szCs w:val="25"/>
              </w:rPr>
              <w:t>4</w:t>
            </w:r>
            <w:r>
              <w:rPr>
                <w:rStyle w:val="mpunct"/>
                <w:sz w:val="25"/>
                <w:szCs w:val="25"/>
              </w:rPr>
              <w:t>,</w:t>
            </w:r>
            <w:r>
              <w:rPr>
                <w:rStyle w:val="mord"/>
                <w:sz w:val="25"/>
                <w:szCs w:val="25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ord"/>
                <w:sz w:val="25"/>
                <w:szCs w:val="25"/>
              </w:rPr>
              <w:t>4</w:t>
            </w:r>
            <w:r>
              <w:rPr>
                <w:rStyle w:val="mpunct"/>
                <w:sz w:val="25"/>
                <w:szCs w:val="25"/>
              </w:rPr>
              <w:t>,</w:t>
            </w:r>
            <w:r>
              <w:rPr>
                <w:rStyle w:val="mord"/>
                <w:sz w:val="25"/>
                <w:szCs w:val="25"/>
              </w:rPr>
              <w:t>5</w:t>
            </w:r>
          </w:p>
        </w:tc>
      </w:tr>
      <w:tr w:rsidR="00816930" w:rsidTr="0081693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Участие в олимпиадах (чел.)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816930" w:rsidTr="0081693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Чтение вне программы (кол-во книг/год)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2–3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5–7</w:t>
            </w:r>
          </w:p>
        </w:tc>
      </w:tr>
      <w:tr w:rsidR="00816930" w:rsidTr="0081693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Активность на уроках (%)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816930" w:rsidRDefault="00816930" w:rsidP="00816930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markdown-word"/>
                <w:rFonts w:ascii="Arial" w:hAnsi="Arial" w:cs="Arial"/>
                <w:sz w:val="21"/>
                <w:szCs w:val="21"/>
              </w:rPr>
              <w:t>85</w:t>
            </w:r>
          </w:p>
        </w:tc>
      </w:tr>
    </w:tbl>
    <w:p w:rsidR="00816930" w:rsidRDefault="00816930" w:rsidP="00816930">
      <w:pPr>
        <w:pStyle w:val="4"/>
        <w:shd w:val="clear" w:color="auto" w:fill="FFFFFF"/>
        <w:spacing w:before="300" w:after="6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markdown-word"/>
          <w:rFonts w:ascii="Arial" w:hAnsi="Arial" w:cs="Arial"/>
        </w:rPr>
        <w:t>Дифференцированный подход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Учитываю разные уровни подготовки:</w:t>
      </w:r>
    </w:p>
    <w:p w:rsidR="00816930" w:rsidRDefault="00816930" w:rsidP="00816930">
      <w:pPr>
        <w:pStyle w:val="a3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для слабых учеников — пошаговые алгоритмы и карточки</w:t>
      </w:r>
      <w:r>
        <w:rPr>
          <w:rStyle w:val="markdown-word"/>
          <w:rFonts w:ascii="Arial" w:eastAsiaTheme="majorEastAsia" w:hAnsi="Arial" w:cs="Arial"/>
        </w:rPr>
        <w:noBreakHyphen/>
        <w:t>подсказки;</w:t>
      </w:r>
    </w:p>
    <w:p w:rsidR="00816930" w:rsidRDefault="00816930" w:rsidP="00816930">
      <w:pPr>
        <w:pStyle w:val="a3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для средних — задания с элементами творчества;</w:t>
      </w:r>
    </w:p>
    <w:p w:rsidR="00816930" w:rsidRDefault="00816930" w:rsidP="00816930">
      <w:pPr>
        <w:pStyle w:val="a3"/>
        <w:numPr>
          <w:ilvl w:val="0"/>
          <w:numId w:val="10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для сильных — исследовательские задачи и участие в конкурсах.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Пример дифференциации при изучении стихотворения А. С. Пушкина:</w:t>
      </w:r>
    </w:p>
    <w:p w:rsidR="00816930" w:rsidRDefault="00816930" w:rsidP="00816930">
      <w:pPr>
        <w:pStyle w:val="a3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группа 1: найти и выписать средства художественной выразительности;</w:t>
      </w:r>
    </w:p>
    <w:p w:rsidR="00816930" w:rsidRDefault="00816930" w:rsidP="00816930">
      <w:pPr>
        <w:pStyle w:val="a3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группа 2: объяснить их роль в создании образа;</w:t>
      </w:r>
    </w:p>
    <w:p w:rsidR="00816930" w:rsidRDefault="00816930" w:rsidP="00816930">
      <w:pPr>
        <w:pStyle w:val="a3"/>
        <w:numPr>
          <w:ilvl w:val="0"/>
          <w:numId w:val="11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группа 3: создать визуальную интерпретацию стихотворения.</w:t>
      </w:r>
    </w:p>
    <w:p w:rsidR="00816930" w:rsidRDefault="00816930" w:rsidP="00816930">
      <w:pPr>
        <w:pStyle w:val="4"/>
        <w:shd w:val="clear" w:color="auto" w:fill="FFFFFF"/>
        <w:spacing w:before="300" w:after="60"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Взаимодействие с родителями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Организую:</w:t>
      </w:r>
    </w:p>
    <w:p w:rsidR="00816930" w:rsidRDefault="00816930" w:rsidP="00816930">
      <w:pPr>
        <w:pStyle w:val="a3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семейные чтения с последующим обсуждением;</w:t>
      </w:r>
    </w:p>
    <w:p w:rsidR="00816930" w:rsidRDefault="00816930" w:rsidP="00816930">
      <w:pPr>
        <w:pStyle w:val="a3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мастер</w:t>
      </w:r>
      <w:r>
        <w:rPr>
          <w:rStyle w:val="markdown-word"/>
          <w:rFonts w:ascii="Arial" w:eastAsiaTheme="majorEastAsia" w:hAnsi="Arial" w:cs="Arial"/>
        </w:rPr>
        <w:noBreakHyphen/>
        <w:t>классы по анализу текстов;</w:t>
      </w:r>
    </w:p>
    <w:p w:rsidR="00816930" w:rsidRDefault="00816930" w:rsidP="00816930">
      <w:pPr>
        <w:pStyle w:val="a3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совместные проекты (например, «Книга нашей семьи»).</w:t>
      </w:r>
    </w:p>
    <w:p w:rsidR="00816930" w:rsidRDefault="00816930" w:rsidP="00816930">
      <w:pPr>
        <w:pStyle w:val="4"/>
        <w:shd w:val="clear" w:color="auto" w:fill="FFFFFF"/>
        <w:spacing w:before="300" w:after="60" w:line="240" w:lineRule="auto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hAnsi="Arial" w:cs="Arial"/>
        </w:rPr>
        <w:t>Выводы и перспективы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Предложенные методики позволяют:</w:t>
      </w:r>
    </w:p>
    <w:p w:rsidR="00816930" w:rsidRDefault="00816930" w:rsidP="00816930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повысить мотивацию к изучению предметов;</w:t>
      </w:r>
    </w:p>
    <w:p w:rsidR="00816930" w:rsidRDefault="00816930" w:rsidP="00816930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развить коммуникативные и творческие способности;</w:t>
      </w:r>
    </w:p>
    <w:p w:rsidR="00816930" w:rsidRDefault="00816930" w:rsidP="00816930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сформировать навыки работы с информацией;</w:t>
      </w:r>
    </w:p>
    <w:p w:rsidR="00816930" w:rsidRDefault="00816930" w:rsidP="00816930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воспитать ценностное отношение к русскому языку и литературе.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В перспективе планирую:</w:t>
      </w:r>
    </w:p>
    <w:p w:rsidR="00816930" w:rsidRDefault="00816930" w:rsidP="00816930">
      <w:pPr>
        <w:pStyle w:val="a3"/>
        <w:numPr>
          <w:ilvl w:val="0"/>
          <w:numId w:val="14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создать школьный литературный клуб;</w:t>
      </w:r>
    </w:p>
    <w:p w:rsidR="00816930" w:rsidRDefault="00816930" w:rsidP="00816930">
      <w:pPr>
        <w:pStyle w:val="a3"/>
        <w:numPr>
          <w:ilvl w:val="0"/>
          <w:numId w:val="14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запустить онлайн</w:t>
      </w:r>
      <w:r>
        <w:rPr>
          <w:rStyle w:val="markdown-word"/>
          <w:rFonts w:ascii="Arial" w:eastAsiaTheme="majorEastAsia" w:hAnsi="Arial" w:cs="Arial"/>
        </w:rPr>
        <w:noBreakHyphen/>
        <w:t>платформу для обмена читательскими впечатлениями;</w:t>
      </w:r>
    </w:p>
    <w:p w:rsidR="00816930" w:rsidRDefault="00816930" w:rsidP="00816930">
      <w:pPr>
        <w:pStyle w:val="a3"/>
        <w:numPr>
          <w:ilvl w:val="0"/>
          <w:numId w:val="14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lastRenderedPageBreak/>
        <w:t>разработать серию интегрированных уроков с учителями других предметов.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Формирование языковой личности — это длительный процесс, требующий системного подхода и творческого отношения. Но когда видишь, как ученики начинают мыслить глубже, говорить убедительнее, читать внимательнее, понимаешь: все усилия оправданы.</w:t>
      </w:r>
    </w:p>
    <w:p w:rsidR="00816930" w:rsidRDefault="00816930" w:rsidP="00816930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  <w:b/>
          <w:bCs/>
        </w:rPr>
        <w:t>Список литературы:</w:t>
      </w:r>
    </w:p>
    <w:p w:rsidR="00816930" w:rsidRDefault="00816930" w:rsidP="00816930">
      <w:pPr>
        <w:pStyle w:val="a3"/>
        <w:numPr>
          <w:ilvl w:val="0"/>
          <w:numId w:val="15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Выготский Л. С. Мышление и речь. — М.: АСТ, 2020.</w:t>
      </w:r>
    </w:p>
    <w:p w:rsidR="00816930" w:rsidRDefault="00816930" w:rsidP="00816930">
      <w:pPr>
        <w:pStyle w:val="a3"/>
        <w:numPr>
          <w:ilvl w:val="0"/>
          <w:numId w:val="15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r>
        <w:rPr>
          <w:rStyle w:val="markdown-word"/>
          <w:rFonts w:ascii="Arial" w:eastAsiaTheme="majorEastAsia" w:hAnsi="Arial" w:cs="Arial"/>
        </w:rPr>
        <w:t>Гальперин П. Я. Введение в психологию. — М.: Университет, 2019.</w:t>
      </w:r>
    </w:p>
    <w:p w:rsidR="00816930" w:rsidRDefault="00816930" w:rsidP="00816930">
      <w:pPr>
        <w:pStyle w:val="a3"/>
        <w:numPr>
          <w:ilvl w:val="0"/>
          <w:numId w:val="15"/>
        </w:numPr>
        <w:shd w:val="clear" w:color="auto" w:fill="FFFFFF"/>
        <w:spacing w:before="120" w:beforeAutospacing="0" w:after="120" w:afterAutospacing="0"/>
        <w:ind w:left="0" w:firstLine="709"/>
        <w:contextualSpacing/>
        <w:jc w:val="both"/>
        <w:rPr>
          <w:rFonts w:ascii="Arial" w:hAnsi="Arial" w:cs="Arial"/>
        </w:rPr>
      </w:pPr>
      <w:proofErr w:type="spellStart"/>
      <w:r>
        <w:rPr>
          <w:rStyle w:val="markdown-word"/>
          <w:rFonts w:ascii="Arial" w:eastAsiaTheme="majorEastAsia" w:hAnsi="Arial" w:cs="Arial"/>
        </w:rPr>
        <w:t>Селевко</w:t>
      </w:r>
      <w:proofErr w:type="spellEnd"/>
      <w:r>
        <w:rPr>
          <w:rStyle w:val="markdown-word"/>
          <w:rFonts w:ascii="Arial" w:eastAsiaTheme="majorEastAsia" w:hAnsi="Arial" w:cs="Arial"/>
        </w:rPr>
        <w:t> Г. К. Современные образовательные технологии. — М.: Народное образование, 2021.</w:t>
      </w:r>
    </w:p>
    <w:bookmarkEnd w:id="0"/>
    <w:p w:rsidR="00133C0E" w:rsidRPr="00816930" w:rsidRDefault="00133C0E" w:rsidP="00816930"/>
    <w:sectPr w:rsidR="00133C0E" w:rsidRPr="0081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0F68"/>
    <w:multiLevelType w:val="multilevel"/>
    <w:tmpl w:val="9AC0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22414"/>
    <w:multiLevelType w:val="multilevel"/>
    <w:tmpl w:val="B3FC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F7F14"/>
    <w:multiLevelType w:val="multilevel"/>
    <w:tmpl w:val="C784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41773"/>
    <w:multiLevelType w:val="multilevel"/>
    <w:tmpl w:val="97BC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5E94"/>
    <w:multiLevelType w:val="multilevel"/>
    <w:tmpl w:val="2E9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17302"/>
    <w:multiLevelType w:val="multilevel"/>
    <w:tmpl w:val="AB4E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86487"/>
    <w:multiLevelType w:val="multilevel"/>
    <w:tmpl w:val="95A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C724B"/>
    <w:multiLevelType w:val="multilevel"/>
    <w:tmpl w:val="E828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F7C5C"/>
    <w:multiLevelType w:val="multilevel"/>
    <w:tmpl w:val="497C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572881"/>
    <w:multiLevelType w:val="multilevel"/>
    <w:tmpl w:val="112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C738B"/>
    <w:multiLevelType w:val="multilevel"/>
    <w:tmpl w:val="BA0E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B6502E"/>
    <w:multiLevelType w:val="multilevel"/>
    <w:tmpl w:val="96AC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C5A2E"/>
    <w:multiLevelType w:val="multilevel"/>
    <w:tmpl w:val="E4F6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22F27"/>
    <w:multiLevelType w:val="multilevel"/>
    <w:tmpl w:val="4CDC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30DBD"/>
    <w:multiLevelType w:val="multilevel"/>
    <w:tmpl w:val="70C0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11"/>
  </w:num>
  <w:num w:numId="8">
    <w:abstractNumId w:val="13"/>
  </w:num>
  <w:num w:numId="9">
    <w:abstractNumId w:val="7"/>
  </w:num>
  <w:num w:numId="10">
    <w:abstractNumId w:val="14"/>
  </w:num>
  <w:num w:numId="11">
    <w:abstractNumId w:val="3"/>
  </w:num>
  <w:num w:numId="12">
    <w:abstractNumId w:val="10"/>
  </w:num>
  <w:num w:numId="13">
    <w:abstractNumId w:val="8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A"/>
    <w:rsid w:val="00133C0E"/>
    <w:rsid w:val="007B294A"/>
    <w:rsid w:val="0081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D06"/>
  <w15:chartTrackingRefBased/>
  <w15:docId w15:val="{20206B84-01E8-46CE-8762-C42CF69E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69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9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69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816930"/>
  </w:style>
  <w:style w:type="character" w:customStyle="1" w:styleId="40">
    <w:name w:val="Заголовок 4 Знак"/>
    <w:basedOn w:val="a0"/>
    <w:link w:val="4"/>
    <w:uiPriority w:val="9"/>
    <w:semiHidden/>
    <w:rsid w:val="008169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81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816930"/>
  </w:style>
  <w:style w:type="character" w:customStyle="1" w:styleId="mpunct">
    <w:name w:val="mpunct"/>
    <w:basedOn w:val="a0"/>
    <w:rsid w:val="0081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Мухаметова</dc:creator>
  <cp:keywords/>
  <dc:description/>
  <cp:lastModifiedBy>Юлия Мухаметова</cp:lastModifiedBy>
  <cp:revision>2</cp:revision>
  <dcterms:created xsi:type="dcterms:W3CDTF">2026-05-12T04:22:00Z</dcterms:created>
  <dcterms:modified xsi:type="dcterms:W3CDTF">2026-05-12T04:23:00Z</dcterms:modified>
</cp:coreProperties>
</file>