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303" w:rsidRPr="00114303" w:rsidRDefault="00114303" w:rsidP="00114303">
      <w:pPr>
        <w:keepNext/>
        <w:keepLines/>
        <w:spacing w:after="0" w:line="360" w:lineRule="auto"/>
        <w:ind w:firstLine="709"/>
        <w:jc w:val="center"/>
        <w:outlineLvl w:val="1"/>
        <w:rPr>
          <w:rFonts w:ascii="Times New Roman" w:eastAsia="Times New Roman" w:hAnsi="Times New Roman" w:cs="Times New Roman"/>
          <w:b/>
          <w:bCs/>
          <w:sz w:val="28"/>
          <w:szCs w:val="28"/>
        </w:rPr>
      </w:pPr>
      <w:r w:rsidRPr="00114303">
        <w:rPr>
          <w:rFonts w:ascii="Times New Roman" w:eastAsia="Times New Roman" w:hAnsi="Times New Roman" w:cs="Times New Roman"/>
          <w:b/>
          <w:bCs/>
          <w:sz w:val="28"/>
          <w:szCs w:val="28"/>
        </w:rPr>
        <w:t>Совершенствования силовых способностей старшеклассников средством пауэрлифтинга.</w:t>
      </w:r>
    </w:p>
    <w:p w:rsidR="00114303" w:rsidRPr="00114303" w:rsidRDefault="00114303" w:rsidP="00114303">
      <w:pPr>
        <w:spacing w:after="0" w:line="360" w:lineRule="auto"/>
        <w:ind w:firstLine="709"/>
        <w:jc w:val="both"/>
        <w:rPr>
          <w:rFonts w:ascii="Times New Roman" w:eastAsia="Calibri" w:hAnsi="Times New Roman" w:cs="Times New Roman"/>
          <w:sz w:val="28"/>
        </w:rPr>
      </w:pP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Пауэрлифтинг является силовым видом спорта, основная задача которого является преодоление сопротивления максимально тяжелого для спортсмена веса. Также пауэрлифтинг имеет и другое название, такое как силовое троеборье.</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Основные дисциплины, которые входят в пауэрлифтинг, это 1. приседание со штангой на спине; 2. Жим штанги лежа; 3. Тяга штанги. Сумма веса по каждому упражнению и определяет квалификацию спортсмена. Все три упражнения в пауэрлифтинге являются базовыми, так как при выполнении упражнения в работе участвуют сразу несколько мышц.</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 xml:space="preserve">Пауэрлифтинг берет свое начало в тяжелой атлетике. Также регламент по проведению соревнований перешел из тяжелой атлетики. Согласно регламенту, каждое упражнение (жим, присед, тяга) выполняется в три </w:t>
      </w:r>
      <w:proofErr w:type="gramStart"/>
      <w:r w:rsidRPr="00114303">
        <w:rPr>
          <w:rFonts w:ascii="Times New Roman" w:eastAsia="Calibri" w:hAnsi="Times New Roman" w:cs="Times New Roman"/>
          <w:sz w:val="28"/>
        </w:rPr>
        <w:t>подхода, в случае, если</w:t>
      </w:r>
      <w:proofErr w:type="gramEnd"/>
      <w:r w:rsidRPr="00114303">
        <w:rPr>
          <w:rFonts w:ascii="Times New Roman" w:eastAsia="Calibri" w:hAnsi="Times New Roman" w:cs="Times New Roman"/>
          <w:sz w:val="28"/>
        </w:rPr>
        <w:t xml:space="preserve"> спортсмен не сумел выполнить подход с заявленным весом, то спортсмен выбывает из соревнований. Однако, в отдельных случаях разрешается спортсменам выступать за малые медали в каждом отдельном упражнении.</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Помимо троеборья (жим, присед, тяга) проводятся и отдельно соревнования по каждому виду из троеборья.</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Рассмотрим основные требования к каждому упражнению из пауэрлифтинга:</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 xml:space="preserve">- каждое из трех упражнений выполняется по команде </w:t>
      </w:r>
      <w:proofErr w:type="gramStart"/>
      <w:r w:rsidRPr="00114303">
        <w:rPr>
          <w:rFonts w:ascii="Times New Roman" w:eastAsia="Calibri" w:hAnsi="Times New Roman" w:cs="Times New Roman"/>
          <w:sz w:val="28"/>
        </w:rPr>
        <w:t>судьи, в случае, если</w:t>
      </w:r>
      <w:proofErr w:type="gramEnd"/>
      <w:r w:rsidRPr="00114303">
        <w:rPr>
          <w:rFonts w:ascii="Times New Roman" w:eastAsia="Calibri" w:hAnsi="Times New Roman" w:cs="Times New Roman"/>
          <w:sz w:val="28"/>
        </w:rPr>
        <w:t xml:space="preserve"> подход выполняется раньше команды, то попытка не засчитывается;</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 не допускается двойное выполнение подхода, т.е. если упражнение начато, то поставить штангу и начать выполнение повторно запрещено.</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Основные требования к приседанию:</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1. глубина в движении приседа, таз опускается ниже коленного сустава;</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2. не допускается падение штанги;</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lastRenderedPageBreak/>
        <w:t>3. начало подхода выполняется только с разрешения судьи;</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4. ноги по ширине ставятся по желанию самого спортсмена;</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5. штанга должна четка фиксироваться на спине спортсмена</w:t>
      </w:r>
      <w:bookmarkStart w:id="0" w:name="_GoBack"/>
      <w:bookmarkEnd w:id="0"/>
      <w:r w:rsidRPr="00114303">
        <w:rPr>
          <w:rFonts w:ascii="Times New Roman" w:eastAsia="Calibri" w:hAnsi="Times New Roman" w:cs="Times New Roman"/>
          <w:sz w:val="28"/>
        </w:rPr>
        <w:t>.</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Основные требования к выполнению жима штанги:</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1. жим штанги выполняется в три команды судьи, а именно:</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 xml:space="preserve">- Старт, при данной команде штангу выводят до уровня груди спортсмена; </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 xml:space="preserve">- Жим – штанга опускается; </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 Стойки – после опускания штанги выпрямляются руки в исходную позицию и ставится на стойку;</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 xml:space="preserve">2. не допускается падение штанги, не выведение штанги при команде старт; </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3. не допускается отрыв ягодиц, спины и головы от скамьи;</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4. обезьяний хват запрещен.</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Основные требования к выполнению тяги:</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1. Допускается два способа выполнения тяги сумо и классический, где каждый спортсмен на свое усмотрение устанавливается на удобной ему ширине ног;</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2. Запрещено использовать лямки и поддерживать бедрами штангу;</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3. плечи должны зайти за плоскость грифа;</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4. выполнение тяги начинается без команды судьи, но штанга опускается на помост только по команде судьи.</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Выделяют следующие весовые категории в пауэрлифтинге для мужчин и женщин:</w:t>
      </w:r>
    </w:p>
    <w:p w:rsidR="00114303" w:rsidRPr="00114303" w:rsidRDefault="00114303" w:rsidP="00114303">
      <w:pPr>
        <w:spacing w:after="0" w:line="360" w:lineRule="auto"/>
        <w:ind w:firstLine="709"/>
        <w:jc w:val="both"/>
        <w:rPr>
          <w:rFonts w:ascii="Times New Roman" w:eastAsia="Calibri" w:hAnsi="Times New Roman" w:cs="Times New Roman"/>
          <w:sz w:val="28"/>
        </w:rPr>
      </w:pPr>
    </w:p>
    <w:p w:rsidR="00114303" w:rsidRPr="00114303" w:rsidRDefault="00114303" w:rsidP="00114303">
      <w:pPr>
        <w:spacing w:after="0" w:line="360" w:lineRule="auto"/>
        <w:rPr>
          <w:rFonts w:ascii="Times New Roman" w:eastAsia="Calibri" w:hAnsi="Times New Roman" w:cs="Times New Roman"/>
          <w:sz w:val="28"/>
        </w:rPr>
      </w:pPr>
      <w:r w:rsidRPr="00114303">
        <w:rPr>
          <w:rFonts w:ascii="Times New Roman" w:eastAsia="Calibri" w:hAnsi="Times New Roman" w:cs="Times New Roman"/>
          <w:sz w:val="28"/>
        </w:rPr>
        <w:t>Таблица 1 – Весовые категории в пауэрлифтинге</w:t>
      </w:r>
    </w:p>
    <w:tbl>
      <w:tblPr>
        <w:tblStyle w:val="a3"/>
        <w:tblW w:w="5000" w:type="pct"/>
        <w:tblLook w:val="04A0" w:firstRow="1" w:lastRow="0" w:firstColumn="1" w:lastColumn="0" w:noHBand="0" w:noVBand="1"/>
      </w:tblPr>
      <w:tblGrid>
        <w:gridCol w:w="2157"/>
        <w:gridCol w:w="2661"/>
        <w:gridCol w:w="2157"/>
        <w:gridCol w:w="2370"/>
      </w:tblGrid>
      <w:tr w:rsidR="00114303" w:rsidRPr="00114303" w:rsidTr="00141E50">
        <w:tc>
          <w:tcPr>
            <w:tcW w:w="2578" w:type="pct"/>
            <w:gridSpan w:val="2"/>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Мужчины</w:t>
            </w:r>
          </w:p>
        </w:tc>
        <w:tc>
          <w:tcPr>
            <w:tcW w:w="2422" w:type="pct"/>
            <w:gridSpan w:val="2"/>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Женщины</w:t>
            </w:r>
          </w:p>
        </w:tc>
      </w:tr>
      <w:tr w:rsidR="00114303" w:rsidRPr="00114303" w:rsidTr="00141E50">
        <w:tc>
          <w:tcPr>
            <w:tcW w:w="8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Категория</w:t>
            </w:r>
          </w:p>
        </w:tc>
        <w:tc>
          <w:tcPr>
            <w:tcW w:w="1767"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Диапазон веса</w:t>
            </w:r>
          </w:p>
        </w:tc>
        <w:tc>
          <w:tcPr>
            <w:tcW w:w="8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Категория</w:t>
            </w:r>
          </w:p>
        </w:tc>
        <w:tc>
          <w:tcPr>
            <w:tcW w:w="16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Диапазон веса</w:t>
            </w:r>
          </w:p>
        </w:tc>
      </w:tr>
      <w:tr w:rsidR="00114303" w:rsidRPr="00114303" w:rsidTr="00141E50">
        <w:tc>
          <w:tcPr>
            <w:tcW w:w="8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53 кг</w:t>
            </w:r>
          </w:p>
        </w:tc>
        <w:tc>
          <w:tcPr>
            <w:tcW w:w="1767"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до 53.0 кг</w:t>
            </w:r>
          </w:p>
        </w:tc>
        <w:tc>
          <w:tcPr>
            <w:tcW w:w="8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43.0 кг</w:t>
            </w:r>
          </w:p>
        </w:tc>
        <w:tc>
          <w:tcPr>
            <w:tcW w:w="16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до 43.0 кг</w:t>
            </w:r>
          </w:p>
        </w:tc>
      </w:tr>
      <w:tr w:rsidR="00114303" w:rsidRPr="00114303" w:rsidTr="00141E50">
        <w:tc>
          <w:tcPr>
            <w:tcW w:w="8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lastRenderedPageBreak/>
              <w:t>59 кг</w:t>
            </w:r>
          </w:p>
        </w:tc>
        <w:tc>
          <w:tcPr>
            <w:tcW w:w="1767"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от 53.01 кг до 59.0 кг</w:t>
            </w:r>
          </w:p>
        </w:tc>
        <w:tc>
          <w:tcPr>
            <w:tcW w:w="8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47.0 кг</w:t>
            </w:r>
          </w:p>
        </w:tc>
        <w:tc>
          <w:tcPr>
            <w:tcW w:w="16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от 43.01 кг до 47.0 кг</w:t>
            </w:r>
          </w:p>
        </w:tc>
      </w:tr>
      <w:tr w:rsidR="00114303" w:rsidRPr="00114303" w:rsidTr="00141E50">
        <w:tc>
          <w:tcPr>
            <w:tcW w:w="8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66 кг</w:t>
            </w:r>
          </w:p>
        </w:tc>
        <w:tc>
          <w:tcPr>
            <w:tcW w:w="1767"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 xml:space="preserve">от 59.01 </w:t>
            </w:r>
            <w:r w:rsidRPr="00114303">
              <w:rPr>
                <w:rFonts w:eastAsia="Calibri" w:cs="Times New Roman"/>
                <w:szCs w:val="28"/>
              </w:rPr>
              <w:fldChar w:fldCharType="begin"/>
            </w:r>
            <w:r w:rsidRPr="00114303">
              <w:rPr>
                <w:rFonts w:eastAsia="Calibri" w:cs="Times New Roman"/>
                <w:szCs w:val="28"/>
              </w:rPr>
              <w:instrText xml:space="preserve"> LINK Word.Document.12 "C:\\Users\\Александр\\Desktop\\1106539_1-я гл. + введение.docx" "OLE_LINK1" \a \r  \* MERGEFORMAT </w:instrText>
            </w:r>
            <w:r w:rsidRPr="00114303">
              <w:rPr>
                <w:rFonts w:eastAsia="Calibri" w:cs="Times New Roman"/>
                <w:szCs w:val="28"/>
              </w:rPr>
              <w:fldChar w:fldCharType="separate"/>
            </w:r>
            <w:r w:rsidRPr="00114303">
              <w:rPr>
                <w:rFonts w:eastAsia="Calibri" w:cs="Times New Roman"/>
                <w:szCs w:val="28"/>
              </w:rPr>
              <w:t xml:space="preserve">кг </w:t>
            </w:r>
            <w:r w:rsidRPr="00114303">
              <w:rPr>
                <w:rFonts w:eastAsia="Calibri" w:cs="Times New Roman"/>
                <w:szCs w:val="28"/>
              </w:rPr>
              <w:fldChar w:fldCharType="end"/>
            </w:r>
            <w:r w:rsidRPr="00114303">
              <w:rPr>
                <w:rFonts w:eastAsia="Calibri" w:cs="Times New Roman"/>
                <w:szCs w:val="28"/>
              </w:rPr>
              <w:t>до 66.0 кг</w:t>
            </w:r>
          </w:p>
        </w:tc>
        <w:tc>
          <w:tcPr>
            <w:tcW w:w="8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52.0 кг</w:t>
            </w:r>
          </w:p>
        </w:tc>
        <w:tc>
          <w:tcPr>
            <w:tcW w:w="16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от 47.01 кг до 52.0 кг</w:t>
            </w:r>
          </w:p>
        </w:tc>
      </w:tr>
      <w:tr w:rsidR="00114303" w:rsidRPr="00114303" w:rsidTr="00141E50">
        <w:tc>
          <w:tcPr>
            <w:tcW w:w="8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74 кг</w:t>
            </w:r>
          </w:p>
        </w:tc>
        <w:tc>
          <w:tcPr>
            <w:tcW w:w="1767"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 xml:space="preserve">от 66.01 </w:t>
            </w:r>
            <w:bookmarkStart w:id="1" w:name="OLE_LINK1"/>
            <w:r w:rsidRPr="00114303">
              <w:rPr>
                <w:rFonts w:eastAsia="Calibri" w:cs="Times New Roman"/>
                <w:szCs w:val="28"/>
              </w:rPr>
              <w:t xml:space="preserve">кг </w:t>
            </w:r>
            <w:bookmarkEnd w:id="1"/>
            <w:r w:rsidRPr="00114303">
              <w:rPr>
                <w:rFonts w:eastAsia="Calibri" w:cs="Times New Roman"/>
                <w:szCs w:val="28"/>
              </w:rPr>
              <w:t>до 74.0 кг</w:t>
            </w:r>
          </w:p>
        </w:tc>
        <w:tc>
          <w:tcPr>
            <w:tcW w:w="8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57.0 кг</w:t>
            </w:r>
          </w:p>
        </w:tc>
        <w:tc>
          <w:tcPr>
            <w:tcW w:w="16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от 52.01 кг до 57.0 кг</w:t>
            </w:r>
          </w:p>
        </w:tc>
      </w:tr>
      <w:tr w:rsidR="00114303" w:rsidRPr="00114303" w:rsidTr="00141E50">
        <w:tc>
          <w:tcPr>
            <w:tcW w:w="8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83 кг</w:t>
            </w:r>
          </w:p>
        </w:tc>
        <w:tc>
          <w:tcPr>
            <w:tcW w:w="1767"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от 74.01 кг до 83 кг</w:t>
            </w:r>
          </w:p>
        </w:tc>
        <w:tc>
          <w:tcPr>
            <w:tcW w:w="8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63.0 кг</w:t>
            </w:r>
          </w:p>
        </w:tc>
        <w:tc>
          <w:tcPr>
            <w:tcW w:w="16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от 57.01 кг до 63.0 кг</w:t>
            </w:r>
          </w:p>
        </w:tc>
      </w:tr>
      <w:tr w:rsidR="00114303" w:rsidRPr="00114303" w:rsidTr="00141E50">
        <w:tc>
          <w:tcPr>
            <w:tcW w:w="8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93 кг</w:t>
            </w:r>
          </w:p>
        </w:tc>
        <w:tc>
          <w:tcPr>
            <w:tcW w:w="1767"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от 83.01 кг до 93.0 кг</w:t>
            </w:r>
          </w:p>
        </w:tc>
        <w:tc>
          <w:tcPr>
            <w:tcW w:w="8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72.0 кг</w:t>
            </w:r>
          </w:p>
        </w:tc>
        <w:tc>
          <w:tcPr>
            <w:tcW w:w="16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от 63.01 кг до 72.0 кг</w:t>
            </w:r>
          </w:p>
        </w:tc>
      </w:tr>
      <w:tr w:rsidR="00114303" w:rsidRPr="00114303" w:rsidTr="00141E50">
        <w:tc>
          <w:tcPr>
            <w:tcW w:w="8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105 кг</w:t>
            </w:r>
          </w:p>
        </w:tc>
        <w:tc>
          <w:tcPr>
            <w:tcW w:w="1767"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от 93.01 кг до 105.0 кг</w:t>
            </w:r>
          </w:p>
        </w:tc>
        <w:tc>
          <w:tcPr>
            <w:tcW w:w="8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84.0 кг</w:t>
            </w:r>
          </w:p>
        </w:tc>
        <w:tc>
          <w:tcPr>
            <w:tcW w:w="16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от 72.01 кг до 84.0 кг</w:t>
            </w:r>
          </w:p>
        </w:tc>
      </w:tr>
      <w:tr w:rsidR="00114303" w:rsidRPr="00114303" w:rsidTr="00141E50">
        <w:tc>
          <w:tcPr>
            <w:tcW w:w="8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120 кг</w:t>
            </w:r>
          </w:p>
        </w:tc>
        <w:tc>
          <w:tcPr>
            <w:tcW w:w="1767"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от 105.01 кг до 120.0 кг</w:t>
            </w:r>
          </w:p>
        </w:tc>
        <w:tc>
          <w:tcPr>
            <w:tcW w:w="8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84+ кг</w:t>
            </w:r>
          </w:p>
        </w:tc>
        <w:tc>
          <w:tcPr>
            <w:tcW w:w="16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от 84.01 кг и выше</w:t>
            </w:r>
          </w:p>
        </w:tc>
      </w:tr>
      <w:tr w:rsidR="00114303" w:rsidRPr="00114303" w:rsidTr="00141E50">
        <w:tc>
          <w:tcPr>
            <w:tcW w:w="811"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120 + кг</w:t>
            </w:r>
          </w:p>
        </w:tc>
        <w:tc>
          <w:tcPr>
            <w:tcW w:w="1767" w:type="pct"/>
            <w:vAlign w:val="center"/>
          </w:tcPr>
          <w:p w:rsidR="00114303" w:rsidRPr="00114303" w:rsidRDefault="00114303" w:rsidP="00114303">
            <w:pPr>
              <w:spacing w:line="360" w:lineRule="auto"/>
              <w:jc w:val="center"/>
              <w:rPr>
                <w:rFonts w:eastAsia="Calibri" w:cs="Times New Roman"/>
                <w:szCs w:val="28"/>
              </w:rPr>
            </w:pPr>
            <w:r w:rsidRPr="00114303">
              <w:rPr>
                <w:rFonts w:eastAsia="Calibri" w:cs="Times New Roman"/>
                <w:szCs w:val="28"/>
              </w:rPr>
              <w:t>от 120.01 кг и выше</w:t>
            </w:r>
          </w:p>
        </w:tc>
        <w:tc>
          <w:tcPr>
            <w:tcW w:w="811" w:type="pct"/>
            <w:vAlign w:val="center"/>
          </w:tcPr>
          <w:p w:rsidR="00114303" w:rsidRPr="00114303" w:rsidRDefault="00114303" w:rsidP="00114303">
            <w:pPr>
              <w:spacing w:line="360" w:lineRule="auto"/>
              <w:jc w:val="center"/>
              <w:rPr>
                <w:rFonts w:eastAsia="Calibri" w:cs="Times New Roman"/>
                <w:szCs w:val="28"/>
              </w:rPr>
            </w:pPr>
          </w:p>
        </w:tc>
        <w:tc>
          <w:tcPr>
            <w:tcW w:w="1611" w:type="pct"/>
            <w:vAlign w:val="center"/>
          </w:tcPr>
          <w:p w:rsidR="00114303" w:rsidRPr="00114303" w:rsidRDefault="00114303" w:rsidP="00114303">
            <w:pPr>
              <w:spacing w:line="360" w:lineRule="auto"/>
              <w:jc w:val="center"/>
              <w:rPr>
                <w:rFonts w:eastAsia="Calibri" w:cs="Times New Roman"/>
                <w:szCs w:val="28"/>
              </w:rPr>
            </w:pPr>
          </w:p>
        </w:tc>
      </w:tr>
    </w:tbl>
    <w:p w:rsidR="00114303" w:rsidRPr="00114303" w:rsidRDefault="00114303" w:rsidP="00114303">
      <w:pPr>
        <w:spacing w:after="0" w:line="360" w:lineRule="auto"/>
        <w:ind w:firstLine="709"/>
        <w:jc w:val="both"/>
        <w:rPr>
          <w:rFonts w:ascii="Times New Roman" w:eastAsia="Calibri" w:hAnsi="Times New Roman" w:cs="Times New Roman"/>
          <w:sz w:val="28"/>
        </w:rPr>
      </w:pP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Рассмотрим технику выполнения каждого упражнения в пауэрлифтинге подробно.</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Приседание со штангой:</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Соревнования в пауэрлифтинге (троеборье) начинается именно с приседания со штангой. Как уже говорилось, в соревнования дается три попытки на выполнение упражнения.</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 xml:space="preserve">Когда спортсмен готов к выполнению подхода, то каждому атлету разрешено использовать пояс, а также использовать мел / магнезию для рук. При снятии штанги со стоек спортсмен может обойтись как своими силами, так и воспользоваться помощью. Спортсмен встает в исходную позицию, где ноги расставлены шире, штанга расположена на плечах атлета, кисти рук обхвачены вокруг грифа. На рисунке 1 наглядно показано, как располагается </w:t>
      </w:r>
      <w:r w:rsidRPr="00114303">
        <w:rPr>
          <w:rFonts w:ascii="Times New Roman" w:eastAsia="Calibri" w:hAnsi="Times New Roman" w:cs="Times New Roman"/>
          <w:sz w:val="28"/>
        </w:rPr>
        <w:lastRenderedPageBreak/>
        <w:t>атлет в исходную позицию. Кисти рук располагаются на грифе в любой точке на усмотрении спортсмена.</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Как только атлет занимается правильную, неподвижную позицию, судья дает команду для начала приседания. После сигнала судьи спортсмен приступает к выполнению упражнения: сгибает ноги в коленях с опусканием туловища, так, чтобы верхняя часть поверхности ног у тазобедренных суставов была ниже, чем верхушка коленей.</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После приседания спортсмен должен сам подняться с полностью выпрямленными ногами. Атлет обязан принять неподвижное положение после выполнения упражнения. В конце выполнения упражнения судья дает сигнал, что попытка засчитана и можно установить гриф на стойки.</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Также спортсмену разрешено прибегнуть к помощи ассистентов, чтобы поставить на место штангу.</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В соревновательном процессе на помосте разрешено находиться от 2 до 5 страхующих людей.</w:t>
      </w:r>
    </w:p>
    <w:p w:rsidR="00114303" w:rsidRPr="00114303" w:rsidRDefault="00114303" w:rsidP="00114303">
      <w:pPr>
        <w:spacing w:after="0" w:line="360" w:lineRule="auto"/>
        <w:ind w:firstLine="709"/>
        <w:jc w:val="both"/>
        <w:rPr>
          <w:rFonts w:ascii="Times New Roman" w:eastAsia="Calibri" w:hAnsi="Times New Roman" w:cs="Times New Roman"/>
          <w:sz w:val="28"/>
        </w:rPr>
      </w:pPr>
    </w:p>
    <w:p w:rsidR="00114303" w:rsidRPr="00114303" w:rsidRDefault="00114303" w:rsidP="00114303">
      <w:pPr>
        <w:spacing w:after="0" w:line="360" w:lineRule="auto"/>
        <w:jc w:val="center"/>
        <w:rPr>
          <w:rFonts w:ascii="Times New Roman" w:eastAsia="Calibri" w:hAnsi="Times New Roman" w:cs="Times New Roman"/>
          <w:sz w:val="28"/>
        </w:rPr>
      </w:pPr>
      <w:r w:rsidRPr="00114303">
        <w:rPr>
          <w:rFonts w:ascii="Times New Roman" w:eastAsia="Calibri" w:hAnsi="Times New Roman" w:cs="Times New Roman"/>
          <w:noProof/>
          <w:sz w:val="28"/>
          <w:lang w:eastAsia="ru-RU"/>
        </w:rPr>
        <w:drawing>
          <wp:inline distT="0" distB="0" distL="0" distR="0" wp14:anchorId="61E7EA14" wp14:editId="190BE30D">
            <wp:extent cx="3914775" cy="3505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14775" cy="3505200"/>
                    </a:xfrm>
                    <a:prstGeom prst="rect">
                      <a:avLst/>
                    </a:prstGeom>
                    <a:noFill/>
                    <a:ln>
                      <a:noFill/>
                    </a:ln>
                  </pic:spPr>
                </pic:pic>
              </a:graphicData>
            </a:graphic>
          </wp:inline>
        </w:drawing>
      </w:r>
    </w:p>
    <w:p w:rsidR="00114303" w:rsidRPr="00114303" w:rsidRDefault="00114303" w:rsidP="00114303">
      <w:pPr>
        <w:spacing w:after="0" w:line="360" w:lineRule="auto"/>
        <w:jc w:val="center"/>
        <w:rPr>
          <w:rFonts w:ascii="Times New Roman" w:eastAsia="Calibri" w:hAnsi="Times New Roman" w:cs="Times New Roman"/>
          <w:sz w:val="28"/>
        </w:rPr>
      </w:pPr>
      <w:r w:rsidRPr="00114303">
        <w:rPr>
          <w:rFonts w:ascii="Times New Roman" w:eastAsia="Calibri" w:hAnsi="Times New Roman" w:cs="Times New Roman"/>
          <w:sz w:val="28"/>
        </w:rPr>
        <w:t>Рисунок 1 – Приседание со штангой</w:t>
      </w:r>
    </w:p>
    <w:p w:rsidR="00114303" w:rsidRPr="00114303" w:rsidRDefault="00114303" w:rsidP="00114303">
      <w:pPr>
        <w:spacing w:after="0" w:line="360" w:lineRule="auto"/>
        <w:ind w:firstLine="709"/>
        <w:jc w:val="both"/>
        <w:rPr>
          <w:rFonts w:ascii="Times New Roman" w:eastAsia="Calibri" w:hAnsi="Times New Roman" w:cs="Times New Roman"/>
          <w:sz w:val="28"/>
        </w:rPr>
      </w:pP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lastRenderedPageBreak/>
        <w:t>Техника жима лежа на скамье:</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В пауэрлифтинге самый популярный вид в соревнованиях это жим штанги. Независимо от вида спорта абсолютно у каждого спортсмена для наращивания мышечной массы, спортивной выносливости и т.д. в тренировках используют жим лежа. Как уже говорилось первое упражнение в троеборье это приседание со штангой, после выполняется жим штанги.</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Основные правила, которых придерживаются при выполнении жима штанги:</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1. Скамья располагается на помосте передней головной частью параллельно или под углом не более 45 градусов относительно передней стороны помоста.</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2. Атлет располагается на скамье, прижимаясь плечами, спиной, ягодицей к скамье. Ноги, стопа, не отрывается от пола. Кисти обхватывают гриф, который расположен на стойках, обязательное условия – это кисти рук должны быть расположены замком на грифе. Данное положение обязано сохраняться на протяжении всего подхода.</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 xml:space="preserve">3. Атлету разрешено использоваться для опоры ног </w:t>
      </w:r>
      <w:proofErr w:type="gramStart"/>
      <w:r w:rsidRPr="00114303">
        <w:rPr>
          <w:rFonts w:ascii="Times New Roman" w:eastAsia="Calibri" w:hAnsi="Times New Roman" w:cs="Times New Roman"/>
          <w:sz w:val="28"/>
        </w:rPr>
        <w:t>блоки</w:t>
      </w:r>
      <w:proofErr w:type="gramEnd"/>
      <w:r w:rsidRPr="00114303">
        <w:rPr>
          <w:rFonts w:ascii="Times New Roman" w:eastAsia="Calibri" w:hAnsi="Times New Roman" w:cs="Times New Roman"/>
          <w:sz w:val="28"/>
        </w:rPr>
        <w:t xml:space="preserve"> не превышающие 30 см.</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4. Обязательно условие выполнения жима лежа – это нахождение страхующих ассистентов в количестве от 2 до 3 человек. Атлет имеет право воспользоваться помощью для вывода штанги к груди.</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5. Расстояние между руками на грифе, которое измеряется между указательными пальцами, не должно превышать 81 см оба указательных пальца должны быть внутри отметок 81 см., хват грифа допускается только прямой.</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 xml:space="preserve">6. После снятия с помоста штанги, до выполнения полхода, атлет дожидается сигнала от судьи «старт». </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 xml:space="preserve">7. После сигнала «старт» атлет опускает штангу на грудь, как только штанга касается груди, атлет обязан произвести паузу и находиться в </w:t>
      </w:r>
      <w:r w:rsidRPr="00114303">
        <w:rPr>
          <w:rFonts w:ascii="Times New Roman" w:eastAsia="Calibri" w:hAnsi="Times New Roman" w:cs="Times New Roman"/>
          <w:sz w:val="28"/>
        </w:rPr>
        <w:lastRenderedPageBreak/>
        <w:t>неподвижном положении. В среднем данная пауза занимает 1 секунду. После атлет выпрямляет руки в локтях и возвращается в исходное положение</w:t>
      </w:r>
      <w:r w:rsidRPr="00114303">
        <w:rPr>
          <w:rFonts w:ascii="Times New Roman" w:eastAsia="Calibri" w:hAnsi="Times New Roman" w:cs="Times New Roman"/>
          <w:sz w:val="28"/>
          <w:lang w:val="en-US"/>
        </w:rPr>
        <w:t> </w:t>
      </w:r>
      <w:r w:rsidRPr="00114303">
        <w:rPr>
          <w:rFonts w:ascii="Times New Roman" w:eastAsia="Calibri" w:hAnsi="Times New Roman" w:cs="Times New Roman"/>
          <w:sz w:val="28"/>
        </w:rPr>
        <w:t>[26].</w:t>
      </w:r>
    </w:p>
    <w:p w:rsidR="00114303" w:rsidRPr="00114303" w:rsidRDefault="00114303" w:rsidP="00114303">
      <w:pPr>
        <w:spacing w:after="0" w:line="360" w:lineRule="auto"/>
        <w:ind w:firstLine="709"/>
        <w:jc w:val="both"/>
        <w:rPr>
          <w:rFonts w:ascii="Times New Roman" w:eastAsia="Calibri" w:hAnsi="Times New Roman" w:cs="Times New Roman"/>
          <w:sz w:val="28"/>
        </w:rPr>
      </w:pPr>
    </w:p>
    <w:p w:rsidR="00114303" w:rsidRPr="00114303" w:rsidRDefault="00114303" w:rsidP="00114303">
      <w:pPr>
        <w:spacing w:after="0" w:line="360" w:lineRule="auto"/>
        <w:jc w:val="center"/>
        <w:rPr>
          <w:rFonts w:ascii="Times New Roman" w:eastAsia="Calibri" w:hAnsi="Times New Roman" w:cs="Times New Roman"/>
          <w:sz w:val="28"/>
        </w:rPr>
      </w:pPr>
      <w:r w:rsidRPr="00114303">
        <w:rPr>
          <w:rFonts w:ascii="Times New Roman" w:eastAsia="Calibri" w:hAnsi="Times New Roman" w:cs="Times New Roman"/>
          <w:noProof/>
          <w:sz w:val="28"/>
          <w:lang w:eastAsia="ru-RU"/>
        </w:rPr>
        <w:drawing>
          <wp:inline distT="0" distB="0" distL="0" distR="0" wp14:anchorId="78122A3C" wp14:editId="6BEB28B2">
            <wp:extent cx="4981575" cy="30194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81575" cy="3019425"/>
                    </a:xfrm>
                    <a:prstGeom prst="rect">
                      <a:avLst/>
                    </a:prstGeom>
                    <a:noFill/>
                    <a:ln>
                      <a:noFill/>
                    </a:ln>
                  </pic:spPr>
                </pic:pic>
              </a:graphicData>
            </a:graphic>
          </wp:inline>
        </w:drawing>
      </w:r>
    </w:p>
    <w:p w:rsidR="00114303" w:rsidRPr="00114303" w:rsidRDefault="00114303" w:rsidP="00114303">
      <w:pPr>
        <w:spacing w:after="0" w:line="360" w:lineRule="auto"/>
        <w:jc w:val="center"/>
        <w:rPr>
          <w:rFonts w:ascii="Times New Roman" w:eastAsia="Calibri" w:hAnsi="Times New Roman" w:cs="Times New Roman"/>
          <w:sz w:val="28"/>
        </w:rPr>
      </w:pPr>
      <w:r w:rsidRPr="00114303">
        <w:rPr>
          <w:rFonts w:ascii="Times New Roman" w:eastAsia="Calibri" w:hAnsi="Times New Roman" w:cs="Times New Roman"/>
          <w:sz w:val="28"/>
        </w:rPr>
        <w:t>Рисунок 2 – Жим штанги</w:t>
      </w:r>
    </w:p>
    <w:p w:rsidR="00114303" w:rsidRPr="00114303" w:rsidRDefault="00114303" w:rsidP="00114303">
      <w:pPr>
        <w:spacing w:after="0" w:line="360" w:lineRule="auto"/>
        <w:ind w:firstLine="709"/>
        <w:jc w:val="both"/>
        <w:rPr>
          <w:rFonts w:ascii="Times New Roman" w:eastAsia="Calibri" w:hAnsi="Times New Roman" w:cs="Times New Roman"/>
          <w:sz w:val="28"/>
        </w:rPr>
      </w:pPr>
    </w:p>
    <w:p w:rsidR="00114303" w:rsidRPr="00114303" w:rsidRDefault="00114303" w:rsidP="00114303">
      <w:pPr>
        <w:spacing w:after="0" w:line="360" w:lineRule="auto"/>
        <w:ind w:firstLine="709"/>
        <w:jc w:val="both"/>
        <w:rPr>
          <w:rFonts w:ascii="Times New Roman" w:eastAsia="Calibri" w:hAnsi="Times New Roman" w:cs="Times New Roman"/>
          <w:sz w:val="28"/>
        </w:rPr>
      </w:pP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Техника тяги штанги:</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Тяга является последним упражнением в троеборье. Основные правила при выполнении тяги:</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1. штанга располагается только на помосте;</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2. штанга берется двумя руками, отрывается от пола, не сгибая рук, до полного выпрямления.</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3. атлету дается только одна попытка, где он должен поднять максимально возможный вес.</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 xml:space="preserve">Как и предыдущие два упражнения (приседание со штангой и жим штанги) тяга используется для развития силы спины и массы мышц спины. Атлет располагается на помосте около штанги, наклоняется вперед, сгибая колени. Атлет руками берет гриф и производит выпрямление спины и ног, не сгибая рук в локтях. Основное требование, которое применяется при выполнении тяги – это запрещено выгибать и сгибать спину, спина должна </w:t>
      </w:r>
      <w:r w:rsidRPr="00114303">
        <w:rPr>
          <w:rFonts w:ascii="Times New Roman" w:eastAsia="Calibri" w:hAnsi="Times New Roman" w:cs="Times New Roman"/>
          <w:sz w:val="28"/>
        </w:rPr>
        <w:lastRenderedPageBreak/>
        <w:t>быть только в прямом положении. В случае, если атлет не держит спину прямо, то это влечет за собой надрывом спины, появлением грыжи, т.к. в данном упражнении задействованы только мышцы спины.</w:t>
      </w:r>
    </w:p>
    <w:p w:rsidR="00114303" w:rsidRPr="00114303" w:rsidRDefault="00114303" w:rsidP="00114303">
      <w:pPr>
        <w:spacing w:after="0" w:line="360" w:lineRule="auto"/>
        <w:ind w:firstLine="709"/>
        <w:jc w:val="both"/>
        <w:rPr>
          <w:rFonts w:ascii="Times New Roman" w:eastAsia="Calibri" w:hAnsi="Times New Roman" w:cs="Times New Roman"/>
          <w:sz w:val="28"/>
        </w:rPr>
      </w:pPr>
    </w:p>
    <w:p w:rsidR="00114303" w:rsidRPr="00114303" w:rsidRDefault="00114303" w:rsidP="00114303">
      <w:pPr>
        <w:spacing w:after="0" w:line="360" w:lineRule="auto"/>
        <w:jc w:val="center"/>
        <w:rPr>
          <w:rFonts w:ascii="Times New Roman" w:eastAsia="Calibri" w:hAnsi="Times New Roman" w:cs="Times New Roman"/>
          <w:sz w:val="28"/>
        </w:rPr>
      </w:pPr>
      <w:r w:rsidRPr="00114303">
        <w:rPr>
          <w:rFonts w:ascii="Times New Roman" w:eastAsia="Calibri" w:hAnsi="Times New Roman" w:cs="Times New Roman"/>
          <w:noProof/>
          <w:sz w:val="28"/>
          <w:lang w:eastAsia="ru-RU"/>
        </w:rPr>
        <w:drawing>
          <wp:inline distT="0" distB="0" distL="0" distR="0" wp14:anchorId="378519E5" wp14:editId="083F28F5">
            <wp:extent cx="5940425" cy="331572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315721"/>
                    </a:xfrm>
                    <a:prstGeom prst="rect">
                      <a:avLst/>
                    </a:prstGeom>
                    <a:noFill/>
                    <a:ln>
                      <a:noFill/>
                    </a:ln>
                  </pic:spPr>
                </pic:pic>
              </a:graphicData>
            </a:graphic>
          </wp:inline>
        </w:drawing>
      </w:r>
    </w:p>
    <w:p w:rsidR="00114303" w:rsidRPr="00114303" w:rsidRDefault="00114303" w:rsidP="00114303">
      <w:pPr>
        <w:spacing w:after="0" w:line="360" w:lineRule="auto"/>
        <w:jc w:val="center"/>
        <w:rPr>
          <w:rFonts w:ascii="Times New Roman" w:eastAsia="Calibri" w:hAnsi="Times New Roman" w:cs="Times New Roman"/>
          <w:sz w:val="28"/>
        </w:rPr>
      </w:pPr>
      <w:r w:rsidRPr="00114303">
        <w:rPr>
          <w:rFonts w:ascii="Times New Roman" w:eastAsia="Calibri" w:hAnsi="Times New Roman" w:cs="Times New Roman"/>
          <w:sz w:val="28"/>
        </w:rPr>
        <w:t>Рисунок 3 – Тяга штанги</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Для того чтобы выступать достойно в троеборье, каждый спортсмен активно и упорно готовит свою физическую форму, а также готовится психологически.</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 xml:space="preserve">Выполняя любое физическое упражнение в пауэрлифтинге, человек решает определенную двигательную задачу: жим лежа, приседа со штангой на плечах и становая тяга. Во многих случаях одна и та же задача может быть решена несколькими способами. </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 xml:space="preserve">Таким образом, речь идет о технике движения. Техника спортивных упражнений – это наиболее рациональный и эффективный способ выполнения упражнения, способствующий достижению высокого спортивного результата. Под техникой в пауэрлифтинге мы понимаем – совокупность специфических двигательных действий на тренировке или в поединке. Техника бывает рациональной и эффективной. В дальнейшем техника является основой фундаментальной базовой подготовки спортсмена и может непрерывно </w:t>
      </w:r>
      <w:r w:rsidRPr="00114303">
        <w:rPr>
          <w:rFonts w:ascii="Times New Roman" w:eastAsia="Calibri" w:hAnsi="Times New Roman" w:cs="Times New Roman"/>
          <w:sz w:val="28"/>
        </w:rPr>
        <w:lastRenderedPageBreak/>
        <w:t>совершенствоваться в процессе тренировки. Различные способы решения одной двигательной задачи объединяются смысловой направленностью. Эти движения, объединенные между собой общей смысловой (целевой) направленностью физического упражнения, называют операциями.</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Ведущим физическим качеством для спортсменов, занимающихся силовым троеборьем, является сила.</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Выполнение любого движения или сохранение какой-либо позы тела человека обусловлено работой мышц. Величину развиваемого при этом усилия принято называть силой мышц.</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 xml:space="preserve">Мышечная сила определяется большим числом факторов. Данные факторы обычно разделяют на три группы – мышечные (периферические), нервные (центральные) и энергетические. </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 xml:space="preserve">К периферическим факторам относятся соотношение (композиция) различных типов мышечных волокон в мышце, величина физиологического поперечника, температура и длина мышцы, особенности прикрепления сухожилия. </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 xml:space="preserve">К центральным факторам относятся частота нервных импульсов, поступающих к мышце, число мышечных волокон, участвующих в сократительном процессе, синхронность их сокращений, взаимодействие с другими мышцами. Иными словами, внутримышечная и межмышечная координация. </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Энергетические факторы характеризуются емкостью и эффективностью метаболических процессов, протекающих при сокращении мышц.</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Наличие множества факторов, определяющих мышечную силу человека, обуславливает большое число и разнообразие средств и методов, направленных на воспитание этого физического качества.</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В настоящее время накоплен богатый фактический материал, на основе которого строится современная методика силовой подготовки спортсменов.</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 xml:space="preserve">Основным средством силовой подготовки спортсменов считаются физические упражнения. При этом под физическими упражнениями </w:t>
      </w:r>
      <w:r w:rsidRPr="00114303">
        <w:rPr>
          <w:rFonts w:ascii="Times New Roman" w:eastAsia="Calibri" w:hAnsi="Times New Roman" w:cs="Times New Roman"/>
          <w:sz w:val="28"/>
        </w:rPr>
        <w:lastRenderedPageBreak/>
        <w:t>подразумевается совокупность непрерывно связанных друг с другом двигательных действий (движений), направленных на достижение определенной педагогической цели. Разнообразные физические упражнения классифицируются по таким характеристикам, как структура двигательных действий, объем активной мышечной массы, сила, скорость и мощность мышечных сокращений, режимы сокращения мышц, механизмы обеспечения энергией и т.д.</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Для рационального использования средств физического воспитания, в том числе и физических упражнений, необходимо, прежде всего, решить вопрос о наличии тренирующего эффекта. В настоящее время считается, что тренирующий эффект – это мера воздействия на организм, который выражается в величине, качестве и стойкости его приспособительных (адаптивных) перестроек.</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Тренировочный процесс приводит к успеху, если средства, составляющие его, обладают достаточным тренирующим эффектом, т.е. способны вызвать в организме значимые приспособительные реакции. Особое значение данное обстоятельство имеет для начинающих спортсменов, поскольку их организм не обладает эффективными приспособительными механизмами к напряженной физической работе любой направленности, в том числе и силовой.</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Поэтому важным представляется поиск средств и методов силовой подготовки, которые были бы адекватными для спортсменов в силовом троеборье с учетом возрастных особенностей, уровня развития физических качеств и функциональной подготовленности.</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Основным средством воспитания силы мышц являются различные силовые упражнения. По характеру взаимодействия с окружающими предметами можно выделить три их основных вида: упражнения с внешним сопротивлением, упражнения с преодолением веса собственного тела, изометрические упражнения.</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lastRenderedPageBreak/>
        <w:t>Еще один важный фактор, который лежит в основе классификации силовых физических упражнений, – это соответствие соревновательным упражнениям. Исходя из подобных представлений, все упражнения, применяемые в силовом троеборье, делятся на три основные группы: соревновательные (в силовом троеборье – приседания со штангой на плечах, жим лежа на горизонтальной скамье и становая тяга), специально-подготовительные (в значительной степени близкие по координации движений и проявлению физических качеств к соревновательным упражнениям) и дополнительные развивающие (по параметрам могут значительно отличаться от структуры соревновательных упражнений) упражнения.</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Дополнительные развивающие упражнения – обширная группа упражнений, которые могут выполняться не только со штангой, но и с использованием гирь, гантелей, других отягощений, а также с применением разнообразных тренажеров.</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В спортивной практике для развития силовых способностей применяется несколько методов, которые получили специфические названия: метод максимальных усилий, метод повторных усилий, метод предельных усилий («до отказа»), метод динамических усилий, «ударный» метод развития силы.</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 xml:space="preserve">Метод максимальных усилий связан с применением предельных отягощений (до 100% от максимально возможных), малым количеством повторений, низкой скоростью сокращения мышц и произвольным темпом выполнения упражнения. Данный метод направлен на воспитание способности спортсмена вовлекать в сократительный процесс возможно большее число мышечных волокон, синхронизировать их работу и расслаблять мышцы-антагонисты, однако не оказывает существенного воздействия на пластический обмен и метаболические процессы в мышцах. Метод максимальных усилий является одним из ведущих в подготовке </w:t>
      </w:r>
      <w:r w:rsidRPr="00114303">
        <w:rPr>
          <w:rFonts w:ascii="Times New Roman" w:eastAsia="Calibri" w:hAnsi="Times New Roman" w:cs="Times New Roman"/>
          <w:sz w:val="28"/>
        </w:rPr>
        <w:lastRenderedPageBreak/>
        <w:t>квалифицированных спортсменов в силовом троеборье, а также рекомендуется для тренировки менее подготовленных спортсменов.</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Метод повторных усилий часто используется для одновременного развития силы и увеличения массы мышц. Он заключается в применении таких отягощений, с которыми спортсмен способен выполнить от 6-8 до 10-12 повторений в одном подходе, средней скоростью сокращения мышц и средним темпом выполнения упражнения. Притом, количество повторений при использовании метода повторного максимума достаточно для активизации белкового синтеза. Метод повторных усилий широко применяется в силовом троеборье для подготовки спортсменов различной квалификации. В отдельных работах метод повторных усилий рекомендуют включать в программу подготовки даже на начальном этапе, только применение этого метода оговаривается необходимостью учета индивидуальных особенностей занимающихся.</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Определенное место в силовой подготовке спортсменов занимает метод динамических усилий. Суть данного метода заключается в выполнении быстрых движений при относительно небольшом внешнем сопротивлении. Метод направлен на воспитание способности спортсмена синхронизировать работу большого числа мышечных волокон и расслаблять мышцы-антагонисты, но не оказывает существенного воздействия на пластический обмен и метаболические процессы в мышцах. Метод динамических усилий не получил широкого применения в практике подготовки спортсменов в силовом троеборье, однако может способствовать заметному росту силы.</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Во второй половине ХХ века сформировался «ударный» метод развития силы. Развитие силы осуществляется посредством быстрого переключения от уступающего к преодолевающему режиму работы мышц. При этом спортсмен учиться активизировать число быстрых мышечных волокон, что исключительно важно для развития силы.</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Однако широкого применения в силовом троеборье «ударный» метод развития силы не нашел.</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lastRenderedPageBreak/>
        <w:t>Большое значение в спорте имеет развитие силовой выносливости. Хотя соревновательные упражнения силового троеборья требуют проявления преимущественно силы, повышение силовой выносливости также важно, так как спортсменам приходится многократно проявлять большие мышечные усилия во время длительных тренировок.</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Для развития силовой выносливости применяются метод повторных усилий и метод предельных усилий («до отказа»). При использовании метода повторных усилий меняются, по сравнению с развитием силы, параметры упражнений. В частности, уменьшается вес отягощений (30-60% от максимального), повышаются количество повторений, скорость движений и темп выполнения упражнения. Метод предельных усилий («до отказа») за счет изменения параметров упражнения позволяет совершенствовать силовую выносливость в смешанных зонах.</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Как один из вариантов метода максимальных усилий применяют работу в уступающем режиме с отягощениями выше максимального уровня силы. В такой тренировке могут использоваться отягощения, превышающие величину максимальной статической силы спортсмена на 30-40%. Время опускания отягощения составляет 4-6 с, время поднятия (с помощью партнеров или механического устройства) равно 3-4 с. Количество повторений в одном подходе может достигать 6-8. Выполнение силовых упражнений в подобном режиме способствует увеличению числа участвующих в сокращениях двигательных единиц. Кроме того, длительность таких напряжений способствует рекрутированию новых единиц по ходу упражнения.</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В настоящее время для развития силы применяются разнообразные устройства и инвентарь. Последние десятилетия ХХ века характеризуются общей тенденцией, связанной с использованием на тренировках для развития силы разнообразных устройств – тренажеров. Тренажеры начали успешно применяться в бодибилдинге, затем в других видах спорта.</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 xml:space="preserve">Понятие «тренажер» (от англ. </w:t>
      </w:r>
      <w:proofErr w:type="spellStart"/>
      <w:r w:rsidRPr="00114303">
        <w:rPr>
          <w:rFonts w:ascii="Times New Roman" w:eastAsia="Calibri" w:hAnsi="Times New Roman" w:cs="Times New Roman"/>
          <w:sz w:val="28"/>
        </w:rPr>
        <w:t>train</w:t>
      </w:r>
      <w:proofErr w:type="spellEnd"/>
      <w:r w:rsidRPr="00114303">
        <w:rPr>
          <w:rFonts w:ascii="Times New Roman" w:eastAsia="Calibri" w:hAnsi="Times New Roman" w:cs="Times New Roman"/>
          <w:sz w:val="28"/>
        </w:rPr>
        <w:t xml:space="preserve"> – воспитывать, обучать, тренировать) трактуется как механическое, электрическое, либо комбинированное учебно-</w:t>
      </w:r>
      <w:r w:rsidRPr="00114303">
        <w:rPr>
          <w:rFonts w:ascii="Times New Roman" w:eastAsia="Calibri" w:hAnsi="Times New Roman" w:cs="Times New Roman"/>
          <w:sz w:val="28"/>
        </w:rPr>
        <w:lastRenderedPageBreak/>
        <w:t>тренировочное устройство, искусственно имитирующее различные нагрузки или ситуацию.</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В спортивной практике применяется большое число тренажеров, которые разделяют на несколько основных групп: силовые тренажеры (тренировка и укрепление мышц), кардио-тренажеры (аэробные для общеукрепляющего действия и тренировки сердца), тренажеры для отработки технических приемов в спорте.</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Вопросам использования тренажеров для развития силовых способностей спортсменов посвящено большое число исследований. Достаточно сослаться на отдельные работы, в которых приводятся обширные сведения по данной проблеме. Особый интерес представляют работы, в которых показано, что применение локальных упражнений при развитии силы на тренажерах оказывает акцентированное воздействие на отдельные мышцы и снижает нагрузку на остальные звенья двигательного аппарата, что позволяет оптимизировать тренирующий эффект занятия.</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Важным аспектом данной проблемы являются вопросы влияния упражнений на тренажерах на качество спортивной техники. В некоторых видах спорта частое использование тренажеров с целью развития силовых возможностей может негативно сказаться на техническом мастерстве спортсменов.</w:t>
      </w: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t>Однако соревновательные упражнения, применяемые в силовом троеборье, характеризуются простой структурой, и не требует сложной технической подготовки. Поэтому частое использование в тренировочном процессе упражнений на тренажерах, которые вовлекают в работу разные мышечные группы, не может оказать отрицательного эффекта на техническое мастерство спортсменов в силовом троеборье.</w:t>
      </w:r>
    </w:p>
    <w:p w:rsidR="00114303" w:rsidRPr="00114303" w:rsidRDefault="00114303" w:rsidP="00114303">
      <w:pPr>
        <w:spacing w:after="0" w:line="360" w:lineRule="auto"/>
        <w:ind w:firstLine="709"/>
        <w:jc w:val="both"/>
        <w:rPr>
          <w:rFonts w:ascii="Times New Roman" w:eastAsia="Calibri" w:hAnsi="Times New Roman" w:cs="Times New Roman"/>
          <w:sz w:val="28"/>
        </w:rPr>
      </w:pPr>
    </w:p>
    <w:p w:rsidR="00114303" w:rsidRPr="00114303" w:rsidRDefault="00114303" w:rsidP="00114303">
      <w:pPr>
        <w:spacing w:after="0" w:line="360" w:lineRule="auto"/>
        <w:ind w:firstLine="709"/>
        <w:jc w:val="both"/>
        <w:rPr>
          <w:rFonts w:ascii="Times New Roman" w:eastAsia="Calibri" w:hAnsi="Times New Roman" w:cs="Times New Roman"/>
          <w:sz w:val="28"/>
        </w:rPr>
      </w:pPr>
      <w:r w:rsidRPr="00114303">
        <w:rPr>
          <w:rFonts w:ascii="Times New Roman" w:eastAsia="Calibri" w:hAnsi="Times New Roman" w:cs="Times New Roman"/>
          <w:sz w:val="28"/>
        </w:rPr>
        <w:br w:type="page"/>
      </w:r>
    </w:p>
    <w:p w:rsidR="00F2658A" w:rsidRDefault="00F2658A"/>
    <w:sectPr w:rsidR="00F265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03"/>
    <w:rsid w:val="00114303"/>
    <w:rsid w:val="00F2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071E"/>
  <w15:chartTrackingRefBased/>
  <w15:docId w15:val="{89271D48-C92F-4FDA-9772-90607817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4303"/>
    <w:pPr>
      <w:spacing w:after="0" w:line="240" w:lineRule="auto"/>
      <w:ind w:firstLine="709"/>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2864</Words>
  <Characters>16329</Characters>
  <Application>Microsoft Office Word</Application>
  <DocSecurity>0</DocSecurity>
  <Lines>136</Lines>
  <Paragraphs>38</Paragraphs>
  <ScaleCrop>false</ScaleCrop>
  <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2026-05-15T05:51:00Z</dcterms:created>
  <dcterms:modified xsi:type="dcterms:W3CDTF">2026-05-15T05:54:00Z</dcterms:modified>
</cp:coreProperties>
</file>