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5"/>
        <w:gridCol w:w="1940"/>
      </w:tblGrid>
      <w:tr w:rsidR="00BB157D" w:rsidRPr="00BB157D" w14:paraId="2AA9A99C" w14:textId="77777777" w:rsidTr="00BB157D">
        <w:trPr>
          <w:trHeight w:val="21195"/>
          <w:tblCellSpacing w:w="0" w:type="dxa"/>
        </w:trPr>
        <w:tc>
          <w:tcPr>
            <w:tcW w:w="16755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14:paraId="37BE6D5C" w14:textId="09C4A18F" w:rsidR="00923485" w:rsidRPr="006A48F2" w:rsidRDefault="00923485" w:rsidP="006A48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 w:rsidRPr="009234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КОНСУЛЬТАЦИЯ ДЛЯ РОДИТЕЛЕЙ</w:t>
            </w:r>
          </w:p>
          <w:p w14:paraId="784184D0" w14:textId="064C49F8" w:rsidR="00BB157D" w:rsidRPr="00923485" w:rsidRDefault="00BB157D" w:rsidP="0092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34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Правила безопасного поведения детей на воде</w:t>
            </w:r>
          </w:p>
          <w:p w14:paraId="04912431" w14:textId="0A0E6DDC" w:rsidR="00BB157D" w:rsidRPr="00923485" w:rsidRDefault="00BB157D" w:rsidP="00BB157D">
            <w:pPr>
              <w:spacing w:after="15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Лето – прекрасная пора для отдыха, а вода – чудесное средство оздоровления организма. Но купание приносит пользу лишь при разумном ее использовании. Умение хорошо плавать - одна из важнейших гарантий безопасного отдыха на воде, но помните, что даже хороший пловец должен соблюдать </w:t>
            </w:r>
            <w:r w:rsidR="006A48F2" w:rsidRPr="00923485">
              <w:rPr>
                <w:rFonts w:ascii="Arial" w:eastAsia="Times New Roman" w:hAnsi="Arial" w:cs="Arial"/>
                <w:noProof/>
                <w:sz w:val="22"/>
                <w:lang w:eastAsia="ru-RU"/>
              </w:rPr>
              <w:drawing>
                <wp:anchor distT="0" distB="0" distL="0" distR="0" simplePos="0" relativeHeight="251656192" behindDoc="0" locked="0" layoutInCell="1" allowOverlap="0" wp14:anchorId="18DFB6D2" wp14:editId="60598ABD">
                  <wp:simplePos x="0" y="0"/>
                  <wp:positionH relativeFrom="column">
                    <wp:posOffset>5147310</wp:posOffset>
                  </wp:positionH>
                  <wp:positionV relativeFrom="line">
                    <wp:posOffset>67945</wp:posOffset>
                  </wp:positionV>
                  <wp:extent cx="3200575" cy="2952750"/>
                  <wp:effectExtent l="0" t="0" r="0" b="0"/>
                  <wp:wrapSquare wrapText="bothSides"/>
                  <wp:docPr id="1" name="Рисунок 1" descr="http://mdoy52.caduk.ru/images/p65_vo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doy52.caduk.ru/images/p65_vo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856" cy="295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постоянную осторожность, дисциплину и строго придерживаться правил поведения на воде. Начинать купание следует при температуре воды не ниже 18 градусов и при ясной безветренной погоде при температуре воздуха 25 и более градусов.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рекомендуется купаться ранее, чем через 1,5 часа после еды.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следует входить в воду уставшим, разгоряченным или вспотевшим.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вы плохо плаваете, не доверяйте надувным матрасам и кругам.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Паника – основная причина трагедий на воде. Никогда не поддавайтесь панике.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НЕОБХОДИМО ПОМНИТЬ!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купаться можно только в разрешенных местах;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нельзя нырять в незнакомых местах – на дне могут оказаться притопленные бревна, камни, коряги и др.;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 следует купаться в заболоченных местах и там, где есть водоросли или тина;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 отплывайте далеко от берега на надувных плавсредствах – они могут оказаться неисправными, а это очень опасно даже для умеющих хорошо плавать;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нельзя цепляться за лодки, залезать на знаки навигационного оборудования – бакены, буйки и т.д.;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нельзя купаться в штормовую погоду или в местах сильного прибоя;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нельзя подавать крики ложной тревоги.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ПРАВИЛА ПОВЕДЕНИЯ ДЕТЕЙ НА ВОДЕ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когда купаешься, поблизости от тебя должны быть взрослые;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нельзя играть в тех местах, откуда можно упасть в воду;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 заходи на глубокое место, если не умеешь плавать или плаваешь плохо;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A48F2" w:rsidRPr="00923485">
              <w:rPr>
                <w:rFonts w:ascii="Arial" w:eastAsia="Times New Roman" w:hAnsi="Arial" w:cs="Arial"/>
                <w:noProof/>
                <w:sz w:val="2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56A810F" wp14:editId="7AAEF4E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1701165</wp:posOffset>
                  </wp:positionV>
                  <wp:extent cx="2630170" cy="3792220"/>
                  <wp:effectExtent l="0" t="0" r="0" b="0"/>
                  <wp:wrapSquare wrapText="bothSides"/>
                  <wp:docPr id="2" name="Рисунок 3" descr="http://mdoy52.caduk.ru/images/p65_na-vod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doy52.caduk.ru/images/p65_na-vod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170" cy="379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 ныряй в незнакомых местах;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 заплывай за буйки;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нельзя выплывать на судовой ход и приближаться к судну;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 устраивай в воде игр, связанных с захватами;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нельзя плавать на надувных матрасах и камерах (если плохо плаваешь);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 пытайся плавать на бревнах, досках, самодельных плотах;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если ты решил покататься на лодке, выучи основные правила безопасного поведения в этом случае;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необходимо уметь правильно управлять своими возможностями.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МЕРЫ БЕЗОПАСНОСТИ ПРИ ПОЛЬЗОВАНИИ ЛОДКАМИ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Катание на гребных и моторных лодках (катерах) только под руководством взрослых. К управлению моторными катерами и лодками допускаются лица, имеющие специальные права на самостоятельное управление плавсредствами.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 катании запрещается: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перегружать катер, лодку сверх установленной нормы;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пользоваться лодкой детям до 16 лет без сопровождения взрослых;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брать в лодку детей, не достигших 7 лет;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прыгать в воду и купаться с лодки;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сидеть на бортах, переходит с места на место и пересаживаться на другие катера, лодки;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кататься в вечернее и ночное время;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подставлять борт лодки параллельно идущей волне;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кататься около шлюзов, плотин, плотов;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останавливаться около мостов и под мостами.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Важным условием безопасности на воде является строгое соблюдение правил катания на лодке: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Запрещается управлять лодкой в нетрезвом состоянии. 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Посадку в лодку производить, осторожно ступая посреди настила. 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Располагаться в лодке нужно равномерно только на штатных сидениях. 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Нельзя садиться на борт лодки, это может привести к её переворачиванию. 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Меняться местами, переходить из лодки в лодку необходимо без резких движений, только у берега. 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Нельзя прыгать из лодки на берег или мостик. 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Нельзя раскачивать лодку и нырять с неё. 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ПОМНИТЕ</w:t>
            </w:r>
            <w:r w:rsidRPr="00923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Нарушение правил безопасного поведения на воде – это главная причина гибели людей, в том числе детей.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B157D" w:rsidRPr="00BB157D" w14:paraId="01B6590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F260C65" w14:textId="77777777" w:rsidR="00BB157D" w:rsidRPr="00BB157D" w:rsidRDefault="00BB157D" w:rsidP="00BB1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2"/>
                      <w:lang w:eastAsia="ru-RU"/>
                    </w:rPr>
                  </w:pPr>
                </w:p>
              </w:tc>
            </w:tr>
            <w:tr w:rsidR="00BB157D" w:rsidRPr="00BB157D" w14:paraId="06C15CE5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4B834A2C" w14:textId="77777777" w:rsidR="00BB157D" w:rsidRPr="00BB157D" w:rsidRDefault="00BB157D" w:rsidP="00BB1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"/>
                      <w:szCs w:val="16"/>
                      <w:lang w:eastAsia="ru-RU"/>
                    </w:rPr>
                  </w:pPr>
                </w:p>
              </w:tc>
            </w:tr>
          </w:tbl>
          <w:p w14:paraId="43157EAE" w14:textId="77777777" w:rsidR="00BB157D" w:rsidRPr="00BB157D" w:rsidRDefault="00BB157D" w:rsidP="00BB157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</w:p>
        </w:tc>
      </w:tr>
      <w:tr w:rsidR="00BB157D" w:rsidRPr="00BB157D" w14:paraId="2F4D9CDC" w14:textId="77777777" w:rsidTr="00BB157D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180" w:type="dxa"/>
            </w:tcMar>
            <w:vAlign w:val="bottom"/>
            <w:hideMark/>
          </w:tcPr>
          <w:p w14:paraId="49DC9BB0" w14:textId="77777777" w:rsidR="00BB157D" w:rsidRPr="00BB157D" w:rsidRDefault="00BB157D" w:rsidP="00BB15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</w:p>
        </w:tc>
      </w:tr>
    </w:tbl>
    <w:p w14:paraId="4F87694E" w14:textId="77777777" w:rsidR="00C93F3B" w:rsidRDefault="00C93F3B"/>
    <w:sectPr w:rsidR="00C93F3B" w:rsidSect="00BB15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57D"/>
    <w:rsid w:val="0024175C"/>
    <w:rsid w:val="002C55D7"/>
    <w:rsid w:val="003B49FC"/>
    <w:rsid w:val="006A48F2"/>
    <w:rsid w:val="00730ECF"/>
    <w:rsid w:val="00923485"/>
    <w:rsid w:val="00BB157D"/>
    <w:rsid w:val="00C9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4365"/>
  <w15:docId w15:val="{A55DF9D0-7EDA-4BD3-8144-32FB64DD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5D7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C55D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7C959A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55D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7C959A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55D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7DAFC3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5D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5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5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7C959A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5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5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5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C55D7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C55D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7DAFC3" w:themeColor="text2"/>
      <w:spacing w:val="30"/>
      <w:kern w:val="28"/>
      <w:sz w:val="96"/>
      <w:szCs w:val="52"/>
    </w:rPr>
  </w:style>
  <w:style w:type="character" w:customStyle="1" w:styleId="a4">
    <w:name w:val="Заголовок Знак"/>
    <w:basedOn w:val="a0"/>
    <w:link w:val="a3"/>
    <w:uiPriority w:val="10"/>
    <w:rsid w:val="002C55D7"/>
    <w:rPr>
      <w:rFonts w:asciiTheme="majorHAnsi" w:eastAsiaTheme="majorEastAsia" w:hAnsiTheme="majorHAnsi" w:cstheme="majorBidi"/>
      <w:color w:val="7DAFC3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C55D7"/>
    <w:rPr>
      <w:rFonts w:asciiTheme="majorHAnsi" w:eastAsiaTheme="majorEastAsia" w:hAnsiTheme="majorHAnsi" w:cstheme="majorBidi"/>
      <w:bCs/>
      <w:color w:val="7C959A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C55D7"/>
    <w:rPr>
      <w:rFonts w:eastAsiaTheme="majorEastAsia" w:cstheme="majorBidi"/>
      <w:b/>
      <w:bCs/>
      <w:color w:val="7C959A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2C55D7"/>
    <w:rPr>
      <w:rFonts w:asciiTheme="majorHAnsi" w:eastAsiaTheme="majorEastAsia" w:hAnsiTheme="majorHAnsi" w:cstheme="majorBidi"/>
      <w:bCs/>
      <w:color w:val="7DAFC3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C55D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C55D7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C55D7"/>
    <w:rPr>
      <w:rFonts w:asciiTheme="majorHAnsi" w:eastAsiaTheme="majorEastAsia" w:hAnsiTheme="majorHAnsi" w:cstheme="majorBidi"/>
      <w:iCs/>
      <w:color w:val="7C959A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C55D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C55D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C55D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C55D7"/>
    <w:pPr>
      <w:spacing w:line="240" w:lineRule="auto"/>
    </w:pPr>
    <w:rPr>
      <w:rFonts w:asciiTheme="majorHAnsi" w:eastAsiaTheme="minorEastAsia" w:hAnsiTheme="majorHAnsi"/>
      <w:bCs/>
      <w:smallCaps/>
      <w:color w:val="7DAFC3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C55D7"/>
    <w:pPr>
      <w:numPr>
        <w:ilvl w:val="1"/>
      </w:numPr>
    </w:pPr>
    <w:rPr>
      <w:rFonts w:eastAsiaTheme="majorEastAsia" w:cstheme="majorBidi"/>
      <w:iCs/>
      <w:color w:val="7DAFC3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C55D7"/>
    <w:rPr>
      <w:rFonts w:eastAsiaTheme="majorEastAsia" w:cstheme="majorBidi"/>
      <w:iCs/>
      <w:color w:val="7DAFC3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C55D7"/>
    <w:rPr>
      <w:b w:val="0"/>
      <w:bCs/>
      <w:i/>
      <w:color w:val="7DAFC3" w:themeColor="text2"/>
    </w:rPr>
  </w:style>
  <w:style w:type="character" w:styleId="a9">
    <w:name w:val="Emphasis"/>
    <w:basedOn w:val="a0"/>
    <w:uiPriority w:val="20"/>
    <w:qFormat/>
    <w:rsid w:val="002C55D7"/>
    <w:rPr>
      <w:b/>
      <w:i/>
      <w:iCs/>
    </w:rPr>
  </w:style>
  <w:style w:type="paragraph" w:styleId="aa">
    <w:name w:val="No Spacing"/>
    <w:link w:val="ab"/>
    <w:uiPriority w:val="1"/>
    <w:qFormat/>
    <w:rsid w:val="002C55D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C55D7"/>
  </w:style>
  <w:style w:type="paragraph" w:styleId="ac">
    <w:name w:val="List Paragraph"/>
    <w:basedOn w:val="a"/>
    <w:uiPriority w:val="34"/>
    <w:qFormat/>
    <w:rsid w:val="002C55D7"/>
    <w:pPr>
      <w:spacing w:line="240" w:lineRule="auto"/>
      <w:ind w:left="720" w:hanging="288"/>
      <w:contextualSpacing/>
    </w:pPr>
    <w:rPr>
      <w:color w:val="7DAFC3" w:themeColor="text2"/>
    </w:rPr>
  </w:style>
  <w:style w:type="paragraph" w:styleId="21">
    <w:name w:val="Quote"/>
    <w:basedOn w:val="a"/>
    <w:next w:val="a"/>
    <w:link w:val="22"/>
    <w:uiPriority w:val="29"/>
    <w:qFormat/>
    <w:rsid w:val="002C55D7"/>
    <w:pPr>
      <w:spacing w:after="0" w:line="360" w:lineRule="auto"/>
      <w:jc w:val="center"/>
    </w:pPr>
    <w:rPr>
      <w:rFonts w:eastAsiaTheme="minorEastAsia"/>
      <w:b/>
      <w:i/>
      <w:iCs/>
      <w:color w:val="7C959A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C55D7"/>
    <w:rPr>
      <w:rFonts w:eastAsiaTheme="minorEastAsia"/>
      <w:b/>
      <w:i/>
      <w:iCs/>
      <w:color w:val="7C959A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C55D7"/>
    <w:pPr>
      <w:pBdr>
        <w:top w:val="single" w:sz="36" w:space="8" w:color="7C959A" w:themeColor="accent1"/>
        <w:left w:val="single" w:sz="36" w:space="8" w:color="7C959A" w:themeColor="accent1"/>
        <w:bottom w:val="single" w:sz="36" w:space="8" w:color="7C959A" w:themeColor="accent1"/>
        <w:right w:val="single" w:sz="36" w:space="8" w:color="7C959A" w:themeColor="accent1"/>
      </w:pBdr>
      <w:shd w:val="clear" w:color="auto" w:fill="7C959A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C55D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7C959A" w:themeFill="accent1"/>
      <w:lang w:bidi="hi-IN"/>
    </w:rPr>
  </w:style>
  <w:style w:type="character" w:styleId="af">
    <w:name w:val="Subtle Emphasis"/>
    <w:basedOn w:val="a0"/>
    <w:uiPriority w:val="19"/>
    <w:qFormat/>
    <w:rsid w:val="002C55D7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C55D7"/>
    <w:rPr>
      <w:b/>
      <w:bCs/>
      <w:i/>
      <w:iCs/>
      <w:color w:val="7C959A" w:themeColor="accent1"/>
    </w:rPr>
  </w:style>
  <w:style w:type="character" w:styleId="af1">
    <w:name w:val="Subtle Reference"/>
    <w:basedOn w:val="a0"/>
    <w:uiPriority w:val="31"/>
    <w:qFormat/>
    <w:rsid w:val="002C55D7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C55D7"/>
    <w:rPr>
      <w:b w:val="0"/>
      <w:bCs/>
      <w:smallCaps/>
      <w:color w:val="7C959A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C55D7"/>
    <w:rPr>
      <w:b/>
      <w:bCs/>
      <w:caps/>
      <w:smallCaps w:val="0"/>
      <w:color w:val="7DAFC3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C55D7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radeshow">
  <a:themeElements>
    <a:clrScheme name="Tradeshow">
      <a:dk1>
        <a:srgbClr val="3F3F3F"/>
      </a:dk1>
      <a:lt1>
        <a:srgbClr val="FFFFFF"/>
      </a:lt1>
      <a:dk2>
        <a:srgbClr val="7DAFC3"/>
      </a:dk2>
      <a:lt2>
        <a:srgbClr val="E5E4DF"/>
      </a:lt2>
      <a:accent1>
        <a:srgbClr val="7C959A"/>
      </a:accent1>
      <a:accent2>
        <a:srgbClr val="DB8631"/>
      </a:accent2>
      <a:accent3>
        <a:srgbClr val="E3CC5A"/>
      </a:accent3>
      <a:accent4>
        <a:srgbClr val="ACADA8"/>
      </a:accent4>
      <a:accent5>
        <a:srgbClr val="927C61"/>
      </a:accent5>
      <a:accent6>
        <a:srgbClr val="B3B435"/>
      </a:accent6>
      <a:hlink>
        <a:srgbClr val="0079A4"/>
      </a:hlink>
      <a:folHlink>
        <a:srgbClr val="595959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Tradeshow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300000"/>
              </a:schemeClr>
            </a:gs>
            <a:gs pos="35000">
              <a:schemeClr val="phClr">
                <a:tint val="45000"/>
                <a:satMod val="300000"/>
              </a:schemeClr>
            </a:gs>
            <a:gs pos="69000">
              <a:schemeClr val="phClr">
                <a:tint val="45000"/>
                <a:satMod val="350000"/>
              </a:schemeClr>
            </a:gs>
            <a:gs pos="100000">
              <a:schemeClr val="phClr">
                <a:tint val="60000"/>
                <a:satMod val="350000"/>
              </a:schemeClr>
            </a:gs>
          </a:gsLst>
          <a:path path="circle">
            <a:fillToRect l="50000" t="50000" r="100000" b="100000"/>
          </a:path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38475" cap="flat" cmpd="sng" algn="ctr">
          <a:solidFill>
            <a:schemeClr val="phClr"/>
          </a:solidFill>
          <a:prstDash val="solid"/>
        </a:ln>
        <a:ln w="548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4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>
              <a:rot lat="0" lon="0" rev="3600000"/>
            </a:lightRig>
          </a:scene3d>
          <a:sp3d contourW="31750" prstMaterial="flat">
            <a:bevelT w="127000" h="254000" prst="angle"/>
            <a:contourClr>
              <a:schemeClr val="phClr">
                <a:shade val="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20000">
              <a:schemeClr val="phClr">
                <a:tint val="80000"/>
                <a:lumMod val="100000"/>
              </a:schemeClr>
            </a:gs>
            <a:gs pos="100000">
              <a:schemeClr val="phClr">
                <a:tint val="100000"/>
                <a:lumMod val="80000"/>
              </a:schemeClr>
            </a:gs>
          </a:gsLst>
          <a:path path="circle">
            <a:fillToRect l="50000" t="20000" r="100000" b="100000"/>
          </a:path>
        </a:gradFill>
        <a:gradFill rotWithShape="1">
          <a:gsLst>
            <a:gs pos="0">
              <a:schemeClr val="phClr">
                <a:tint val="100000"/>
                <a:lumMod val="100000"/>
              </a:schemeClr>
            </a:gs>
            <a:gs pos="100000">
              <a:schemeClr val="phClr">
                <a:shade val="100000"/>
                <a:lumMod val="60000"/>
              </a:schemeClr>
            </a:gs>
          </a:gsLst>
          <a:path path="circle">
            <a:fillToRect l="50000" t="2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2015-02-09T14:31:00Z</dcterms:created>
  <dcterms:modified xsi:type="dcterms:W3CDTF">2026-06-10T06:50:00Z</dcterms:modified>
</cp:coreProperties>
</file>