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18" w:rsidRPr="002A33BF" w:rsidRDefault="00FC5A18" w:rsidP="00FC5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FC5A18" w:rsidRPr="002A33BF" w:rsidRDefault="00FC5A18" w:rsidP="00FC5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творчества детей и юношества «Искра»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Орска»</w:t>
      </w:r>
    </w:p>
    <w:p w:rsidR="00FC5A18" w:rsidRPr="009C27A8" w:rsidRDefault="00FC5A18" w:rsidP="00FC5A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18" w:rsidRDefault="00FC5A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18415</wp:posOffset>
            </wp:positionV>
            <wp:extent cx="3390900" cy="3390900"/>
            <wp:effectExtent l="0" t="0" r="0" b="0"/>
            <wp:wrapNone/>
            <wp:docPr id="1" name="Рисунок 1" descr="http://2.bp.blogspot.com/-0UepOGUveH4/UeI8Es9Jc4I/AAAAAAAAAk0/DtTDs3D1ti4/s160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0UepOGUveH4/UeI8Es9Jc4I/AAAAAAAAAk0/DtTDs3D1ti4/s1600/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Pr="00FC5A18" w:rsidRDefault="00FC5A18" w:rsidP="00FC5A18"/>
    <w:p w:rsidR="00FC5A18" w:rsidRDefault="00FC5A18" w:rsidP="00FC5A18"/>
    <w:p w:rsidR="00FC5A18" w:rsidRPr="00B3781C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2049CC" w:rsidRPr="00B3781C">
        <w:rPr>
          <w:rFonts w:ascii="Times New Roman" w:hAnsi="Times New Roman" w:cs="Times New Roman"/>
          <w:b/>
          <w:sz w:val="28"/>
          <w:szCs w:val="28"/>
        </w:rPr>
        <w:t>Сборник упражнений</w:t>
      </w:r>
    </w:p>
    <w:p w:rsidR="00FC5A18" w:rsidRPr="00B3781C" w:rsidRDefault="00FC5A18" w:rsidP="00FC5A18">
      <w:pPr>
        <w:jc w:val="center"/>
        <w:rPr>
          <w:rFonts w:ascii="Times New Roman" w:hAnsi="Times New Roman"/>
          <w:b/>
          <w:sz w:val="52"/>
          <w:szCs w:val="52"/>
        </w:rPr>
      </w:pPr>
      <w:r w:rsidRPr="00B3781C">
        <w:rPr>
          <w:rFonts w:ascii="Times New Roman" w:hAnsi="Times New Roman" w:cs="Times New Roman"/>
          <w:b/>
          <w:sz w:val="52"/>
          <w:szCs w:val="52"/>
        </w:rPr>
        <w:t>«</w:t>
      </w:r>
      <w:r w:rsidR="00B3781C" w:rsidRPr="00B3781C">
        <w:rPr>
          <w:rFonts w:ascii="Times New Roman" w:hAnsi="Times New Roman"/>
          <w:b/>
          <w:sz w:val="52"/>
          <w:szCs w:val="52"/>
        </w:rPr>
        <w:t>Основные приемы игры на классической гитаре</w:t>
      </w:r>
      <w:r w:rsidRPr="00B3781C">
        <w:rPr>
          <w:rFonts w:ascii="Times New Roman" w:hAnsi="Times New Roman" w:cs="Times New Roman"/>
          <w:b/>
          <w:sz w:val="52"/>
          <w:szCs w:val="52"/>
        </w:rPr>
        <w:t>»</w:t>
      </w:r>
    </w:p>
    <w:p w:rsidR="00FC5A1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18" w:rsidRPr="009C27A8" w:rsidRDefault="00FC5A18" w:rsidP="00FC5A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18" w:rsidRPr="009C27A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C5A18" w:rsidRPr="00B3781C" w:rsidRDefault="00FC5A18" w:rsidP="00FC5A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27A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</w:t>
      </w:r>
      <w:r w:rsidRPr="00B3781C">
        <w:rPr>
          <w:rFonts w:ascii="Times New Roman" w:hAnsi="Times New Roman" w:cs="Times New Roman"/>
          <w:b/>
          <w:sz w:val="32"/>
          <w:szCs w:val="32"/>
        </w:rPr>
        <w:t>Автор:                                                                               педагог дополнительного                                                                                                      образования                                                                                               ЦРТДЮ «Искра»                                                                                                      Михеев В.Б.</w:t>
      </w:r>
    </w:p>
    <w:p w:rsidR="00FC5A1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1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18" w:rsidRDefault="00FC5A18" w:rsidP="00FC5A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18" w:rsidRPr="009C27A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18" w:rsidRDefault="00FC5A18" w:rsidP="00FC5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Орск, 2018</w:t>
      </w:r>
    </w:p>
    <w:p w:rsidR="00FC5A18" w:rsidRDefault="00B3781C" w:rsidP="00B378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781C" w:rsidRPr="00B3781C" w:rsidRDefault="00B3781C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center"/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</w:pPr>
      <w:r w:rsidRPr="00B3781C"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  <w:lastRenderedPageBreak/>
        <w:t>Введение</w:t>
      </w:r>
    </w:p>
    <w:p w:rsidR="00327D73" w:rsidRDefault="00327D73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310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Для достижения исполнительского мастерства гитаристу, как </w:t>
      </w:r>
      <w:r w:rsidRPr="00FC3310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и любому музыканту, необходимо в своём музыкальном развитии </w:t>
      </w:r>
      <w:r w:rsidRPr="00FC331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пройти все стадии обучения. Особенно важен начальный период </w:t>
      </w:r>
      <w:r w:rsidRPr="00FC3310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обучения, когда закладывается фундамент для дальнейшего </w:t>
      </w:r>
      <w:r w:rsidRPr="00FC331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роста исполнителя.</w:t>
      </w:r>
    </w:p>
    <w:p w:rsidR="00327D73" w:rsidRDefault="00327D73" w:rsidP="00B3781C">
      <w:pPr>
        <w:spacing w:after="0" w:line="276" w:lineRule="auto"/>
        <w:ind w:firstLine="7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работа посвящена начальному периоду обучения игре на классической гитаре. Материалы, представленные в работе, используются автором при работе с детьми в системе дополнительного образования.</w:t>
      </w:r>
      <w:r w:rsidRPr="00E10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работы останавливается на </w:t>
      </w:r>
      <w:r w:rsidRPr="00A96BD3">
        <w:rPr>
          <w:rFonts w:ascii="Times New Roman" w:eastAsia="Times New Roman" w:hAnsi="Times New Roman"/>
          <w:sz w:val="28"/>
          <w:szCs w:val="28"/>
          <w:lang w:eastAsia="ru-RU"/>
        </w:rPr>
        <w:t>актуальных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важных моментах, на которые стоит обратить внимание на начальном  этапе игры на гитаре.</w:t>
      </w:r>
    </w:p>
    <w:p w:rsidR="00327D73" w:rsidRPr="00A96BD3" w:rsidRDefault="00327D73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Материал, представленный в работе, позволяет обучающимся освоить два основных приема игры – с опорой и без опоры. Добившись легкости при </w:t>
      </w:r>
      <w:r w:rsidR="00A96BD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приемов игры, можно переходить к игре мелодии с аккомпанементом, не </w:t>
      </w:r>
      <w:r w:rsidR="00A96BD3">
        <w:rPr>
          <w:rFonts w:ascii="Times New Roman" w:eastAsia="Times New Roman" w:hAnsi="Times New Roman"/>
          <w:sz w:val="28"/>
          <w:szCs w:val="28"/>
          <w:lang w:eastAsia="ru-RU"/>
        </w:rPr>
        <w:t>забывая о соотношении голосов, о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мелодия играется с опорой, а аккомпанемент без опоры. </w:t>
      </w:r>
    </w:p>
    <w:p w:rsidR="00A96BD3" w:rsidRDefault="00327D73" w:rsidP="00B3781C">
      <w:pPr>
        <w:spacing w:after="0"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A96BD3">
        <w:rPr>
          <w:rFonts w:ascii="Times New Roman" w:hAnsi="Times New Roman"/>
          <w:b/>
          <w:sz w:val="28"/>
          <w:szCs w:val="28"/>
        </w:rPr>
        <w:t xml:space="preserve">: </w:t>
      </w:r>
      <w:r w:rsidR="00A96BD3" w:rsidRPr="00A96BD3">
        <w:rPr>
          <w:rFonts w:ascii="Times New Roman" w:hAnsi="Times New Roman"/>
          <w:sz w:val="28"/>
          <w:szCs w:val="28"/>
        </w:rPr>
        <w:t>Изучение и с</w:t>
      </w:r>
      <w:r w:rsidR="00A96BD3">
        <w:rPr>
          <w:rFonts w:ascii="Times New Roman" w:hAnsi="Times New Roman"/>
          <w:sz w:val="28"/>
          <w:szCs w:val="28"/>
        </w:rPr>
        <w:t xml:space="preserve">овершенствование основных игровых приемов при игре на </w:t>
      </w:r>
      <w:r w:rsidR="00A96BD3" w:rsidRPr="00A96BD3">
        <w:rPr>
          <w:rFonts w:ascii="Times New Roman" w:hAnsi="Times New Roman"/>
          <w:sz w:val="28"/>
          <w:szCs w:val="28"/>
        </w:rPr>
        <w:t>классической</w:t>
      </w:r>
      <w:r w:rsidR="00A96BD3">
        <w:rPr>
          <w:rFonts w:ascii="Times New Roman" w:hAnsi="Times New Roman"/>
          <w:sz w:val="28"/>
          <w:szCs w:val="28"/>
        </w:rPr>
        <w:t xml:space="preserve"> гитаре.</w:t>
      </w:r>
    </w:p>
    <w:p w:rsidR="00327D73" w:rsidRDefault="00327D73" w:rsidP="00B3781C">
      <w:pPr>
        <w:spacing w:after="0"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9B1BEA">
        <w:rPr>
          <w:rFonts w:ascii="Times New Roman" w:hAnsi="Times New Roman"/>
          <w:sz w:val="28"/>
          <w:szCs w:val="28"/>
        </w:rPr>
        <w:t>:</w:t>
      </w:r>
    </w:p>
    <w:p w:rsidR="00327D73" w:rsidRDefault="00D468DF" w:rsidP="00B3781C">
      <w:pPr>
        <w:pStyle w:val="a5"/>
        <w:numPr>
          <w:ilvl w:val="0"/>
          <w:numId w:val="7"/>
        </w:numPr>
        <w:spacing w:after="0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96BD3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приемов </w:t>
      </w:r>
      <w:r w:rsidR="00327D73">
        <w:rPr>
          <w:rFonts w:ascii="Times New Roman" w:hAnsi="Times New Roman"/>
          <w:sz w:val="28"/>
          <w:szCs w:val="28"/>
        </w:rPr>
        <w:t>игры с опорой (</w:t>
      </w:r>
      <w:proofErr w:type="spellStart"/>
      <w:r w:rsidR="00327D73">
        <w:rPr>
          <w:rFonts w:ascii="Times New Roman" w:hAnsi="Times New Roman"/>
          <w:sz w:val="28"/>
          <w:szCs w:val="28"/>
        </w:rPr>
        <w:t>апояндо</w:t>
      </w:r>
      <w:proofErr w:type="spellEnd"/>
      <w:r w:rsidR="00327D73">
        <w:rPr>
          <w:rFonts w:ascii="Times New Roman" w:hAnsi="Times New Roman"/>
          <w:sz w:val="28"/>
          <w:szCs w:val="28"/>
        </w:rPr>
        <w:t>);</w:t>
      </w:r>
    </w:p>
    <w:p w:rsidR="00327D73" w:rsidRDefault="00D468DF" w:rsidP="00B3781C">
      <w:pPr>
        <w:pStyle w:val="a5"/>
        <w:numPr>
          <w:ilvl w:val="0"/>
          <w:numId w:val="7"/>
        </w:numPr>
        <w:spacing w:after="0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96BD3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приемов </w:t>
      </w:r>
      <w:r w:rsidR="00327D73">
        <w:rPr>
          <w:rFonts w:ascii="Times New Roman" w:hAnsi="Times New Roman"/>
          <w:sz w:val="28"/>
          <w:szCs w:val="28"/>
        </w:rPr>
        <w:t>игры без опоры (</w:t>
      </w:r>
      <w:proofErr w:type="spellStart"/>
      <w:r w:rsidR="00327D73">
        <w:rPr>
          <w:rFonts w:ascii="Times New Roman" w:hAnsi="Times New Roman"/>
          <w:sz w:val="28"/>
          <w:szCs w:val="28"/>
        </w:rPr>
        <w:t>тирандо</w:t>
      </w:r>
      <w:proofErr w:type="spellEnd"/>
      <w:r w:rsidR="00327D73">
        <w:rPr>
          <w:rFonts w:ascii="Times New Roman" w:hAnsi="Times New Roman"/>
          <w:sz w:val="28"/>
          <w:szCs w:val="28"/>
        </w:rPr>
        <w:t>);</w:t>
      </w:r>
    </w:p>
    <w:p w:rsidR="00327D73" w:rsidRDefault="00D468DF" w:rsidP="00B3781C">
      <w:pPr>
        <w:pStyle w:val="a5"/>
        <w:numPr>
          <w:ilvl w:val="0"/>
          <w:numId w:val="7"/>
        </w:numPr>
        <w:spacing w:after="0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совмещение двух приемов игры на гитаре</w:t>
      </w:r>
      <w:r w:rsidR="00327D73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освоения мелодии с аккомпанементом.</w:t>
      </w:r>
    </w:p>
    <w:p w:rsidR="00327D73" w:rsidRDefault="00327D73" w:rsidP="00B3781C">
      <w:pPr>
        <w:spacing w:after="0"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Материал, представленный в работе, предназначен для </w:t>
      </w:r>
      <w:proofErr w:type="gramStart"/>
      <w:r w:rsidR="00D468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468DF">
        <w:rPr>
          <w:rFonts w:ascii="Times New Roman" w:hAnsi="Times New Roman"/>
          <w:sz w:val="28"/>
          <w:szCs w:val="28"/>
        </w:rPr>
        <w:t xml:space="preserve"> по программе «Белая ворона».</w:t>
      </w:r>
    </w:p>
    <w:p w:rsidR="00327D73" w:rsidRDefault="00327D73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Основы техники </w:t>
      </w:r>
      <w:r w:rsidR="002049CC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на лучших образцах гитарной классики и русском фольклоре. Рекомендуется играть пьесы</w:t>
      </w:r>
      <w:r w:rsidR="002049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пропевая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ноты и слова. Это развивает музыкальный слух, ритм и интонационные способности </w:t>
      </w:r>
      <w:proofErr w:type="gramStart"/>
      <w:r w:rsidR="00D468D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повышает интерес к занятиям. Дети не только учатся играть на инструменте, но и приобщаются к народному творчеству, развивают кругозор, знакомятся с музыкой различных эпох и стилей. </w:t>
      </w:r>
    </w:p>
    <w:p w:rsidR="00327D73" w:rsidRPr="00FC3310" w:rsidRDefault="00327D73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Пьесы, данные в работе, имеют целенаправленный характер и расположены в порядке возрастания трудности. Последовательно отрабатывая каждое упражнение, </w:t>
      </w:r>
      <w:proofErr w:type="gramStart"/>
      <w:r w:rsidR="00D468DF"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встретит больших трудностей в процессе 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бучения. Это не означает, что он стоит в своем развитии на месте, а просто заранее подготовлен предыдущими упражнениями. В этом случае игра на инструменте будет для ребенка не просто занятием, а удовольствием.</w:t>
      </w:r>
    </w:p>
    <w:p w:rsidR="00327D73" w:rsidRDefault="002049CC" w:rsidP="00B3781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327D7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прошедшие обучение с </w:t>
      </w:r>
      <w:r w:rsidR="00D468D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использованием материалов </w:t>
      </w:r>
      <w:r w:rsidR="00D468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данного сборника</w:t>
      </w:r>
      <w:r w:rsidR="00327D7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добиваются значительных результатов в игре на гитаре. Дети становятся победителями международных и городских конкурсов, играют в детском </w:t>
      </w:r>
      <w:r w:rsidR="00D468DF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творческом </w:t>
      </w:r>
      <w:r w:rsidR="00327D73">
        <w:rPr>
          <w:rFonts w:ascii="Times New Roman" w:eastAsia="Times New Roman" w:hAnsi="Times New Roman"/>
          <w:sz w:val="28"/>
          <w:szCs w:val="28"/>
          <w:lang w:eastAsia="ru-RU"/>
        </w:rPr>
        <w:t>коллективе</w:t>
      </w:r>
      <w:r w:rsidR="00E757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7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D73" w:rsidRDefault="00327D73" w:rsidP="00B3781C">
      <w:pPr>
        <w:spacing w:after="0" w:line="276" w:lineRule="auto"/>
        <w:ind w:firstLine="726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Упражнения приведены в порядке возрастания трудности. Переходить к разучиванию более сложных пьес следует, лишь добившись уверенности и легкости в менее сложных пьесах. </w:t>
      </w:r>
    </w:p>
    <w:p w:rsidR="00327D73" w:rsidRDefault="00327D73" w:rsidP="00B3781C">
      <w:pPr>
        <w:spacing w:after="0" w:line="276" w:lineRule="auto"/>
        <w:ind w:firstLine="726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3310">
        <w:rPr>
          <w:rFonts w:ascii="Times New Roman" w:hAnsi="Times New Roman"/>
          <w:b/>
          <w:i/>
          <w:sz w:val="28"/>
          <w:szCs w:val="28"/>
        </w:rPr>
        <w:t xml:space="preserve">Игра пальцами </w:t>
      </w:r>
      <w:r w:rsidRPr="00FC3310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C3310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FC3310">
        <w:rPr>
          <w:rFonts w:ascii="Times New Roman" w:hAnsi="Times New Roman"/>
          <w:b/>
          <w:i/>
          <w:sz w:val="28"/>
          <w:szCs w:val="28"/>
        </w:rPr>
        <w:t xml:space="preserve"> с опорой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апояндо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  <w:r w:rsidRPr="00FC3310">
        <w:rPr>
          <w:rFonts w:ascii="Times New Roman" w:hAnsi="Times New Roman"/>
          <w:b/>
          <w:i/>
          <w:sz w:val="28"/>
          <w:szCs w:val="28"/>
        </w:rPr>
        <w:t>.</w:t>
      </w:r>
    </w:p>
    <w:p w:rsidR="00327D73" w:rsidRPr="00E1082F" w:rsidRDefault="00327D73" w:rsidP="00327D73">
      <w:pPr>
        <w:spacing w:line="24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7D73" w:rsidRPr="00FC3310" w:rsidRDefault="00327D73" w:rsidP="00327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>Игра на открытых струнах: «Ёжик», «Лиса»;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219200"/>
            <wp:effectExtent l="0" t="0" r="9525" b="0"/>
            <wp:docPr id="20" name="Рисунок 20" descr="ЁЖИ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ЁЖИ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190625"/>
            <wp:effectExtent l="0" t="0" r="9525" b="9525"/>
            <wp:docPr id="19" name="Рисунок 19" descr="ЁЖИ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ЁЖИК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От положения правой руки зависит не только качество, сила и разнообразие звуков, но и подвижность пальцев. Действия правой руки определяют ритм, экспрессию, нюансы. Ф. Сор сказал: «Слушая гитариста, мы слушаем его правую руку». </w:t>
      </w:r>
    </w:p>
    <w:p w:rsidR="00327D73" w:rsidRPr="00FC3310" w:rsidRDefault="00327D73" w:rsidP="00B3781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Педагог играет произведения </w:t>
      </w:r>
      <w:proofErr w:type="gramStart"/>
      <w:r w:rsidR="00E7572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C3310">
        <w:rPr>
          <w:rFonts w:ascii="Times New Roman" w:hAnsi="Times New Roman"/>
          <w:sz w:val="28"/>
          <w:szCs w:val="28"/>
        </w:rPr>
        <w:t>, обращает внимание ребенка на положение правой руки, качество звука, его силу и ритм. Это создает в сознании обучающегося определенную модель постановки руки и качества звукоизвлечения, на которую он будет ориентироваться.</w:t>
      </w:r>
    </w:p>
    <w:p w:rsidR="00327D73" w:rsidRPr="00FC3310" w:rsidRDefault="00327D73" w:rsidP="00B3781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С первых занятий надо прививать </w:t>
      </w:r>
      <w:proofErr w:type="gramStart"/>
      <w:r w:rsidR="00E7572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C3310">
        <w:rPr>
          <w:rFonts w:ascii="Times New Roman" w:hAnsi="Times New Roman"/>
          <w:sz w:val="28"/>
          <w:szCs w:val="28"/>
        </w:rPr>
        <w:t xml:space="preserve"> навык чередования пальцев. Образные сравнения могут в этом помочь. Например, можно сравнить эти движения с ходьбой. Ребенок с удовольствием будет «шагать» по струнам, меняя пальцы и выдерживая четкий ритм.</w:t>
      </w:r>
    </w:p>
    <w:p w:rsidR="00327D73" w:rsidRPr="00FC3310" w:rsidRDefault="00327D73" w:rsidP="00B3781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>Если при игре кисть будет «прыгать», надо временно поставить на шестую струну большой палец как дополнительную опору. При игре этих упражнений следу</w:t>
      </w:r>
      <w:r>
        <w:rPr>
          <w:rFonts w:ascii="Times New Roman" w:hAnsi="Times New Roman"/>
          <w:sz w:val="28"/>
          <w:szCs w:val="28"/>
        </w:rPr>
        <w:t>ет одновременно петь слова и ноты.</w:t>
      </w:r>
      <w:r w:rsidRPr="00FC3310">
        <w:rPr>
          <w:rFonts w:ascii="Times New Roman" w:hAnsi="Times New Roman"/>
          <w:sz w:val="28"/>
          <w:szCs w:val="28"/>
        </w:rPr>
        <w:t xml:space="preserve"> </w:t>
      </w:r>
    </w:p>
    <w:p w:rsidR="00327D73" w:rsidRPr="00FC3310" w:rsidRDefault="00327D73" w:rsidP="00B3781C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>Игра двумя руками: «Колокольный звон», «Солнышко», «Ослик».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228725"/>
            <wp:effectExtent l="0" t="0" r="9525" b="9525"/>
            <wp:docPr id="18" name="Рисунок 18" descr="ЁЖИ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ЁЖИК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190625"/>
            <wp:effectExtent l="0" t="0" r="9525" b="9525"/>
            <wp:docPr id="17" name="Рисунок 17" descr="солнышк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лнышко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190625"/>
            <wp:effectExtent l="0" t="0" r="9525" b="9525"/>
            <wp:docPr id="16" name="Рисунок 16" descr="осли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слик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В данных пьесах </w:t>
      </w:r>
      <w:r w:rsidR="00E7572B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осваивает</w:t>
      </w:r>
      <w:r w:rsidRPr="00FC3310">
        <w:rPr>
          <w:rFonts w:ascii="Times New Roman" w:hAnsi="Times New Roman"/>
          <w:sz w:val="28"/>
          <w:szCs w:val="28"/>
        </w:rPr>
        <w:t xml:space="preserve"> одновременную игру двумя руками. Струны следует прижимать около порожков. Не надо требовать от </w:t>
      </w:r>
      <w:r>
        <w:rPr>
          <w:rFonts w:ascii="Times New Roman" w:hAnsi="Times New Roman"/>
          <w:sz w:val="28"/>
          <w:szCs w:val="28"/>
        </w:rPr>
        <w:t>детей</w:t>
      </w:r>
      <w:r w:rsidRPr="00FC3310">
        <w:rPr>
          <w:rFonts w:ascii="Times New Roman" w:hAnsi="Times New Roman"/>
          <w:sz w:val="28"/>
          <w:szCs w:val="28"/>
        </w:rPr>
        <w:t xml:space="preserve"> сильного нажима на струну, так как это приводит к изолированным,  заторможенным движениям, сковывает руку. Кроме этого сильный нажим вызывает быстрое мышечное утомление. Сила на</w:t>
      </w:r>
      <w:r w:rsidR="00E7572B">
        <w:rPr>
          <w:rFonts w:ascii="Times New Roman" w:hAnsi="Times New Roman"/>
          <w:sz w:val="28"/>
          <w:szCs w:val="28"/>
        </w:rPr>
        <w:t xml:space="preserve">жима должна быть только такой, </w:t>
      </w:r>
      <w:r w:rsidRPr="00FC3310">
        <w:rPr>
          <w:rFonts w:ascii="Times New Roman" w:hAnsi="Times New Roman"/>
          <w:sz w:val="28"/>
          <w:szCs w:val="28"/>
        </w:rPr>
        <w:t xml:space="preserve">которая обеспечивала бы чистое звучание. Пальцы должны приподниматься на минимальное расстояние над струнами. Чрезмерно поднятые пальцы не могут быть достаточно подготовленными и «нацеленными», чтобы стать на точное место и принять требуемую округлую форму. Все незанятые пальцы находятся над </w:t>
      </w:r>
      <w:r w:rsidR="00E7572B">
        <w:rPr>
          <w:rFonts w:ascii="Times New Roman" w:hAnsi="Times New Roman"/>
          <w:sz w:val="28"/>
          <w:szCs w:val="28"/>
        </w:rPr>
        <w:t xml:space="preserve">струной, сохраняя естественно </w:t>
      </w:r>
      <w:r w:rsidRPr="00FC3310">
        <w:rPr>
          <w:rFonts w:ascii="Times New Roman" w:hAnsi="Times New Roman"/>
          <w:sz w:val="28"/>
          <w:szCs w:val="28"/>
        </w:rPr>
        <w:t>округлённую форму.</w:t>
      </w:r>
    </w:p>
    <w:p w:rsidR="00327D73" w:rsidRPr="00FC3310" w:rsidRDefault="00327D73" w:rsidP="00B3781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При игре пьес </w:t>
      </w:r>
      <w:r w:rsidR="00E7572B">
        <w:rPr>
          <w:rFonts w:ascii="Times New Roman" w:hAnsi="Times New Roman"/>
          <w:sz w:val="28"/>
          <w:szCs w:val="28"/>
        </w:rPr>
        <w:t>ребенок</w:t>
      </w:r>
      <w:r w:rsidRPr="00FC3310">
        <w:rPr>
          <w:rFonts w:ascii="Times New Roman" w:hAnsi="Times New Roman"/>
          <w:sz w:val="28"/>
          <w:szCs w:val="28"/>
        </w:rPr>
        <w:t xml:space="preserve"> поочередно п</w:t>
      </w:r>
      <w:r>
        <w:rPr>
          <w:rFonts w:ascii="Times New Roman" w:hAnsi="Times New Roman"/>
          <w:sz w:val="28"/>
          <w:szCs w:val="28"/>
        </w:rPr>
        <w:t>оет</w:t>
      </w:r>
      <w:r w:rsidRPr="00FC3310">
        <w:rPr>
          <w:rFonts w:ascii="Times New Roman" w:hAnsi="Times New Roman"/>
          <w:sz w:val="28"/>
          <w:szCs w:val="28"/>
        </w:rPr>
        <w:t xml:space="preserve"> слова и ноты. </w:t>
      </w:r>
      <w:r>
        <w:rPr>
          <w:rFonts w:ascii="Times New Roman" w:hAnsi="Times New Roman"/>
          <w:sz w:val="28"/>
          <w:szCs w:val="28"/>
        </w:rPr>
        <w:t>Педагог обращает внимание обучающихся на</w:t>
      </w:r>
      <w:r w:rsidRPr="00FC3310">
        <w:rPr>
          <w:rFonts w:ascii="Times New Roman" w:hAnsi="Times New Roman"/>
          <w:sz w:val="28"/>
          <w:szCs w:val="28"/>
        </w:rPr>
        <w:t xml:space="preserve"> правильн</w:t>
      </w:r>
      <w:r>
        <w:rPr>
          <w:rFonts w:ascii="Times New Roman" w:hAnsi="Times New Roman"/>
          <w:sz w:val="28"/>
          <w:szCs w:val="28"/>
        </w:rPr>
        <w:t>ую</w:t>
      </w:r>
      <w:r w:rsidRPr="00FC3310">
        <w:rPr>
          <w:rFonts w:ascii="Times New Roman" w:hAnsi="Times New Roman"/>
          <w:sz w:val="28"/>
          <w:szCs w:val="28"/>
        </w:rPr>
        <w:t xml:space="preserve"> постановк</w:t>
      </w:r>
      <w:r>
        <w:rPr>
          <w:rFonts w:ascii="Times New Roman" w:hAnsi="Times New Roman"/>
          <w:sz w:val="28"/>
          <w:szCs w:val="28"/>
        </w:rPr>
        <w:t>у</w:t>
      </w:r>
      <w:r w:rsidRPr="00FC3310">
        <w:rPr>
          <w:rFonts w:ascii="Times New Roman" w:hAnsi="Times New Roman"/>
          <w:sz w:val="28"/>
          <w:szCs w:val="28"/>
        </w:rPr>
        <w:t xml:space="preserve"> левой и правой рук.</w:t>
      </w:r>
    </w:p>
    <w:p w:rsidR="00327D73" w:rsidRDefault="00327D73" w:rsidP="00327D7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3310">
        <w:rPr>
          <w:rFonts w:ascii="Times New Roman" w:hAnsi="Times New Roman"/>
          <w:b/>
          <w:i/>
          <w:sz w:val="28"/>
          <w:szCs w:val="28"/>
        </w:rPr>
        <w:t>Игра</w:t>
      </w:r>
      <w:r w:rsidRPr="00FC331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FC3310">
        <w:rPr>
          <w:rFonts w:ascii="Times New Roman" w:hAnsi="Times New Roman"/>
          <w:b/>
          <w:i/>
          <w:sz w:val="28"/>
          <w:szCs w:val="28"/>
        </w:rPr>
        <w:t>большим пальцем.</w:t>
      </w:r>
    </w:p>
    <w:p w:rsidR="00327D73" w:rsidRPr="00E53ACA" w:rsidRDefault="00327D73" w:rsidP="00327D73">
      <w:pPr>
        <w:spacing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7D73" w:rsidRPr="00FC3310" w:rsidRDefault="00327D73" w:rsidP="00327D7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>Разучивание произведений: «Тень - тень», «Тра-та-та», «Белка»;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52625"/>
            <wp:effectExtent l="0" t="0" r="9525" b="9525"/>
            <wp:docPr id="15" name="Рисунок 15" descr="тен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ень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81200"/>
            <wp:effectExtent l="0" t="0" r="9525" b="0"/>
            <wp:docPr id="14" name="Рисунок 14" descr="тра-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ра-та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133600"/>
            <wp:effectExtent l="0" t="0" r="9525" b="0"/>
            <wp:docPr id="13" name="Рисунок 13" descr="бел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лка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В этих трех пьесах </w:t>
      </w:r>
      <w:proofErr w:type="gramStart"/>
      <w:r w:rsidR="00E7572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3310">
        <w:rPr>
          <w:rFonts w:ascii="Times New Roman" w:hAnsi="Times New Roman"/>
          <w:sz w:val="28"/>
          <w:szCs w:val="28"/>
        </w:rPr>
        <w:t xml:space="preserve"> закрепляет игру с опорой пальцами </w:t>
      </w:r>
      <w:r w:rsidRPr="00FC3310">
        <w:rPr>
          <w:rFonts w:ascii="Times New Roman" w:hAnsi="Times New Roman"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sz w:val="28"/>
          <w:szCs w:val="28"/>
        </w:rPr>
        <w:t xml:space="preserve">, </w:t>
      </w:r>
      <w:r w:rsidRPr="00FC3310">
        <w:rPr>
          <w:rFonts w:ascii="Times New Roman" w:hAnsi="Times New Roman"/>
          <w:sz w:val="28"/>
          <w:szCs w:val="28"/>
          <w:lang w:val="en-US"/>
        </w:rPr>
        <w:t>m</w:t>
      </w:r>
      <w:r w:rsidRPr="00FC3310">
        <w:rPr>
          <w:rFonts w:ascii="Times New Roman" w:hAnsi="Times New Roman"/>
          <w:sz w:val="28"/>
          <w:szCs w:val="28"/>
        </w:rPr>
        <w:t xml:space="preserve"> и осваивает игру большим пальцем на открытых басовых струнах. </w:t>
      </w:r>
      <w:r>
        <w:rPr>
          <w:rFonts w:ascii="Times New Roman" w:hAnsi="Times New Roman"/>
          <w:sz w:val="28"/>
          <w:szCs w:val="28"/>
        </w:rPr>
        <w:tab/>
        <w:t>Б</w:t>
      </w:r>
      <w:r w:rsidRPr="00FC3310">
        <w:rPr>
          <w:rFonts w:ascii="Times New Roman" w:hAnsi="Times New Roman"/>
          <w:sz w:val="28"/>
          <w:szCs w:val="28"/>
        </w:rPr>
        <w:t>ольшим п</w:t>
      </w:r>
      <w:r>
        <w:rPr>
          <w:rFonts w:ascii="Times New Roman" w:hAnsi="Times New Roman"/>
          <w:sz w:val="28"/>
          <w:szCs w:val="28"/>
        </w:rPr>
        <w:t>а</w:t>
      </w:r>
      <w:r w:rsidR="00E7572B">
        <w:rPr>
          <w:rFonts w:ascii="Times New Roman" w:hAnsi="Times New Roman"/>
          <w:sz w:val="28"/>
          <w:szCs w:val="28"/>
        </w:rPr>
        <w:t>льцем играем приемом «</w:t>
      </w:r>
      <w:proofErr w:type="spellStart"/>
      <w:r w:rsidR="00E7572B">
        <w:rPr>
          <w:rFonts w:ascii="Times New Roman" w:hAnsi="Times New Roman"/>
          <w:sz w:val="28"/>
          <w:szCs w:val="28"/>
        </w:rPr>
        <w:t>тирандо</w:t>
      </w:r>
      <w:proofErr w:type="spellEnd"/>
      <w:r w:rsidR="00E7572B">
        <w:rPr>
          <w:rFonts w:ascii="Times New Roman" w:hAnsi="Times New Roman"/>
          <w:sz w:val="28"/>
          <w:szCs w:val="28"/>
        </w:rPr>
        <w:t xml:space="preserve">» – </w:t>
      </w:r>
      <w:r w:rsidRPr="00FC3310">
        <w:rPr>
          <w:rFonts w:ascii="Times New Roman" w:hAnsi="Times New Roman"/>
          <w:sz w:val="28"/>
          <w:szCs w:val="28"/>
        </w:rPr>
        <w:t xml:space="preserve">без опоры. </w:t>
      </w:r>
      <w:r>
        <w:rPr>
          <w:rFonts w:ascii="Times New Roman" w:hAnsi="Times New Roman"/>
          <w:sz w:val="28"/>
          <w:szCs w:val="28"/>
        </w:rPr>
        <w:t xml:space="preserve">Самая </w:t>
      </w:r>
      <w:r w:rsidRPr="00FC3310">
        <w:rPr>
          <w:rFonts w:ascii="Times New Roman" w:hAnsi="Times New Roman"/>
          <w:sz w:val="28"/>
          <w:szCs w:val="28"/>
        </w:rPr>
        <w:t xml:space="preserve">распространенная ошибка – направление движения большого пальца в ладонь. Педагог обращает внимание </w:t>
      </w:r>
      <w:r w:rsidR="00E7572B">
        <w:rPr>
          <w:rFonts w:ascii="Times New Roman" w:hAnsi="Times New Roman"/>
          <w:sz w:val="28"/>
          <w:szCs w:val="28"/>
        </w:rPr>
        <w:t>ребенка</w:t>
      </w:r>
      <w:r w:rsidRPr="00FC3310">
        <w:rPr>
          <w:rFonts w:ascii="Times New Roman" w:hAnsi="Times New Roman"/>
          <w:sz w:val="28"/>
          <w:szCs w:val="28"/>
        </w:rPr>
        <w:t xml:space="preserve"> на то, как работает палец </w:t>
      </w:r>
      <w:r w:rsidRPr="00FC3310">
        <w:rPr>
          <w:rFonts w:ascii="Times New Roman" w:hAnsi="Times New Roman"/>
          <w:sz w:val="28"/>
          <w:szCs w:val="28"/>
          <w:lang w:val="en-US"/>
        </w:rPr>
        <w:t>p</w:t>
      </w:r>
      <w:r w:rsidRPr="00FC3310">
        <w:rPr>
          <w:rFonts w:ascii="Times New Roman" w:hAnsi="Times New Roman"/>
          <w:sz w:val="28"/>
          <w:szCs w:val="28"/>
        </w:rPr>
        <w:t xml:space="preserve">: большой палец находится по центру розетки, сгибается только в пястном суставе, совершает круговое движение по часовой стрелке, не давит на струну, а как бы отталкивается от нее. </w:t>
      </w:r>
      <w:proofErr w:type="gramStart"/>
      <w:r w:rsidRPr="00FC3310">
        <w:rPr>
          <w:rFonts w:ascii="Times New Roman" w:hAnsi="Times New Roman"/>
          <w:sz w:val="28"/>
          <w:szCs w:val="28"/>
        </w:rPr>
        <w:t>Такое движение наилучшим образом реализует традиционный «</w:t>
      </w:r>
      <w:proofErr w:type="spellStart"/>
      <w:r w:rsidRPr="00FC3310">
        <w:rPr>
          <w:rFonts w:ascii="Times New Roman" w:hAnsi="Times New Roman"/>
          <w:sz w:val="28"/>
          <w:szCs w:val="28"/>
        </w:rPr>
        <w:t>сеговиевский</w:t>
      </w:r>
      <w:proofErr w:type="spellEnd"/>
      <w:r w:rsidRPr="00FC3310">
        <w:rPr>
          <w:rFonts w:ascii="Times New Roman" w:hAnsi="Times New Roman"/>
          <w:sz w:val="28"/>
          <w:szCs w:val="28"/>
        </w:rPr>
        <w:t xml:space="preserve"> крест» между большим и указательным пальцами.</w:t>
      </w:r>
      <w:proofErr w:type="gramEnd"/>
    </w:p>
    <w:p w:rsidR="00327D73" w:rsidRPr="00E1082F" w:rsidRDefault="00327D73" w:rsidP="00B3781C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082F">
        <w:rPr>
          <w:rFonts w:ascii="Times New Roman" w:hAnsi="Times New Roman"/>
          <w:sz w:val="28"/>
          <w:szCs w:val="28"/>
        </w:rPr>
        <w:t xml:space="preserve">Одновременная игра пальцами </w:t>
      </w:r>
      <w:r w:rsidRPr="00E1082F">
        <w:rPr>
          <w:rFonts w:ascii="Times New Roman" w:hAnsi="Times New Roman"/>
          <w:sz w:val="28"/>
          <w:szCs w:val="28"/>
          <w:lang w:val="en-US"/>
        </w:rPr>
        <w:t>i</w:t>
      </w:r>
      <w:r w:rsidRPr="00E1082F">
        <w:rPr>
          <w:rFonts w:ascii="Times New Roman" w:hAnsi="Times New Roman"/>
          <w:sz w:val="28"/>
          <w:szCs w:val="28"/>
        </w:rPr>
        <w:t xml:space="preserve"> + </w:t>
      </w:r>
      <w:r w:rsidRPr="00E1082F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082F">
        <w:rPr>
          <w:rFonts w:ascii="Times New Roman" w:hAnsi="Times New Roman"/>
          <w:sz w:val="28"/>
          <w:szCs w:val="28"/>
        </w:rPr>
        <w:t>сеговиевский</w:t>
      </w:r>
      <w:proofErr w:type="spellEnd"/>
      <w:r w:rsidRPr="00E1082F">
        <w:rPr>
          <w:rFonts w:ascii="Times New Roman" w:hAnsi="Times New Roman"/>
          <w:sz w:val="28"/>
          <w:szCs w:val="28"/>
        </w:rPr>
        <w:t xml:space="preserve"> крест).</w:t>
      </w:r>
    </w:p>
    <w:p w:rsidR="00327D73" w:rsidRPr="00FC3310" w:rsidRDefault="00327D73" w:rsidP="00B378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152525"/>
            <wp:effectExtent l="0" t="0" r="9525" b="9525"/>
            <wp:docPr id="12" name="Рисунок 12" descr="кре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ест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Default="00327D73" w:rsidP="00B3781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Педагог обращает внимание </w:t>
      </w:r>
      <w:r w:rsidR="00E7572B">
        <w:rPr>
          <w:rFonts w:ascii="Times New Roman" w:hAnsi="Times New Roman"/>
          <w:sz w:val="28"/>
          <w:szCs w:val="28"/>
        </w:rPr>
        <w:t>ребенка</w:t>
      </w:r>
      <w:r w:rsidRPr="00FC3310">
        <w:rPr>
          <w:rFonts w:ascii="Times New Roman" w:hAnsi="Times New Roman"/>
          <w:sz w:val="28"/>
          <w:szCs w:val="28"/>
        </w:rPr>
        <w:t xml:space="preserve"> на следующие моменты при игре данного упражнения: пальцы </w:t>
      </w:r>
      <w:r w:rsidRPr="00FC3310">
        <w:rPr>
          <w:rFonts w:ascii="Times New Roman" w:hAnsi="Times New Roman"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sz w:val="28"/>
          <w:szCs w:val="28"/>
        </w:rPr>
        <w:t xml:space="preserve">, </w:t>
      </w:r>
      <w:r w:rsidRPr="00FC3310">
        <w:rPr>
          <w:rFonts w:ascii="Times New Roman" w:hAnsi="Times New Roman"/>
          <w:sz w:val="28"/>
          <w:szCs w:val="28"/>
          <w:lang w:val="en-US"/>
        </w:rPr>
        <w:t>m</w:t>
      </w:r>
      <w:r w:rsidRPr="00FC3310">
        <w:rPr>
          <w:rFonts w:ascii="Times New Roman" w:hAnsi="Times New Roman"/>
          <w:sz w:val="28"/>
          <w:szCs w:val="28"/>
        </w:rPr>
        <w:t xml:space="preserve"> находятся на краю розетки, извлекают звук с опорой на вторую струну; палец </w:t>
      </w:r>
      <w:r w:rsidRPr="00FC3310">
        <w:rPr>
          <w:rFonts w:ascii="Times New Roman" w:hAnsi="Times New Roman"/>
          <w:sz w:val="28"/>
          <w:szCs w:val="28"/>
          <w:lang w:val="en-US"/>
        </w:rPr>
        <w:t>p</w:t>
      </w:r>
      <w:r w:rsidRPr="00FC3310">
        <w:rPr>
          <w:rFonts w:ascii="Times New Roman" w:hAnsi="Times New Roman"/>
          <w:sz w:val="28"/>
          <w:szCs w:val="28"/>
        </w:rPr>
        <w:t xml:space="preserve"> находиться по центру розетки и играет без опоры. Легкости в исполнении упражнения помогает игра со счетом.</w:t>
      </w:r>
    </w:p>
    <w:p w:rsidR="00327D73" w:rsidRDefault="00327D73" w:rsidP="00327D7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3310">
        <w:rPr>
          <w:rFonts w:ascii="Times New Roman" w:hAnsi="Times New Roman"/>
          <w:b/>
          <w:i/>
          <w:sz w:val="28"/>
          <w:szCs w:val="28"/>
        </w:rPr>
        <w:t xml:space="preserve">Игра произведений на отработку одновременной игры пальцами </w:t>
      </w:r>
      <w:r w:rsidRPr="00FC3310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C33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C3310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FC3310">
        <w:rPr>
          <w:rFonts w:ascii="Times New Roman" w:hAnsi="Times New Roman"/>
          <w:b/>
          <w:i/>
          <w:sz w:val="28"/>
          <w:szCs w:val="28"/>
        </w:rPr>
        <w:t>.</w:t>
      </w:r>
    </w:p>
    <w:p w:rsidR="00327D73" w:rsidRPr="00BA0C12" w:rsidRDefault="00327D73" w:rsidP="00327D73">
      <w:pPr>
        <w:spacing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7D73" w:rsidRDefault="00327D73" w:rsidP="00327D7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310">
        <w:rPr>
          <w:rFonts w:ascii="Times New Roman" w:hAnsi="Times New Roman"/>
          <w:sz w:val="28"/>
          <w:szCs w:val="28"/>
        </w:rPr>
        <w:t>Во</w:t>
      </w:r>
      <w:proofErr w:type="gramEnd"/>
      <w:r w:rsidRPr="00FC3310">
        <w:rPr>
          <w:rFonts w:ascii="Times New Roman" w:hAnsi="Times New Roman"/>
          <w:sz w:val="28"/>
          <w:szCs w:val="28"/>
        </w:rPr>
        <w:t xml:space="preserve"> саду ли, в огороде,</w:t>
      </w:r>
    </w:p>
    <w:p w:rsidR="00327D73" w:rsidRPr="00BA0C12" w:rsidRDefault="00327D73" w:rsidP="00327D7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295400"/>
            <wp:effectExtent l="0" t="0" r="9525" b="0"/>
            <wp:docPr id="11" name="Рисунок 11" descr="во сад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о саду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>Во поле береза стояла.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181225"/>
            <wp:effectExtent l="0" t="0" r="9525" b="9525"/>
            <wp:docPr id="10" name="Рисунок 10" descr="берез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резка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Default="00327D73" w:rsidP="00B378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ab/>
        <w:t xml:space="preserve">Закрепляем одновременную игру пальцами </w:t>
      </w:r>
      <w:r w:rsidRPr="00FC3310">
        <w:rPr>
          <w:rFonts w:ascii="Times New Roman" w:hAnsi="Times New Roman"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sz w:val="28"/>
          <w:szCs w:val="28"/>
        </w:rPr>
        <w:t xml:space="preserve"> и </w:t>
      </w:r>
      <w:r w:rsidRPr="00FC3310">
        <w:rPr>
          <w:rFonts w:ascii="Times New Roman" w:hAnsi="Times New Roman"/>
          <w:sz w:val="28"/>
          <w:szCs w:val="28"/>
          <w:lang w:val="en-US"/>
        </w:rPr>
        <w:t>p</w:t>
      </w:r>
      <w:r w:rsidRPr="00FC3310">
        <w:rPr>
          <w:rFonts w:ascii="Times New Roman" w:hAnsi="Times New Roman"/>
          <w:sz w:val="28"/>
          <w:szCs w:val="28"/>
        </w:rPr>
        <w:t xml:space="preserve">. Пьесы следует играть со счетом, </w:t>
      </w:r>
      <w:proofErr w:type="spellStart"/>
      <w:r w:rsidRPr="00FC3310">
        <w:rPr>
          <w:rFonts w:ascii="Times New Roman" w:hAnsi="Times New Roman"/>
          <w:sz w:val="28"/>
          <w:szCs w:val="28"/>
        </w:rPr>
        <w:t>пропевать</w:t>
      </w:r>
      <w:proofErr w:type="spellEnd"/>
      <w:r w:rsidRPr="00FC3310">
        <w:rPr>
          <w:rFonts w:ascii="Times New Roman" w:hAnsi="Times New Roman"/>
          <w:sz w:val="28"/>
          <w:szCs w:val="28"/>
        </w:rPr>
        <w:t xml:space="preserve"> слова и ноты. Педагог обращает внимание воспитанника на </w:t>
      </w:r>
      <w:r>
        <w:rPr>
          <w:rFonts w:ascii="Times New Roman" w:hAnsi="Times New Roman"/>
          <w:sz w:val="28"/>
          <w:szCs w:val="28"/>
        </w:rPr>
        <w:t xml:space="preserve">точное </w:t>
      </w:r>
      <w:r w:rsidRPr="00FC3310">
        <w:rPr>
          <w:rFonts w:ascii="Times New Roman" w:hAnsi="Times New Roman"/>
          <w:sz w:val="28"/>
          <w:szCs w:val="28"/>
        </w:rPr>
        <w:t xml:space="preserve">чередование пальцев </w:t>
      </w:r>
      <w:r w:rsidRPr="00FC3310">
        <w:rPr>
          <w:rFonts w:ascii="Times New Roman" w:hAnsi="Times New Roman"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sz w:val="28"/>
          <w:szCs w:val="28"/>
        </w:rPr>
        <w:t xml:space="preserve">, </w:t>
      </w:r>
      <w:r w:rsidRPr="00FC3310">
        <w:rPr>
          <w:rFonts w:ascii="Times New Roman" w:hAnsi="Times New Roman"/>
          <w:sz w:val="28"/>
          <w:szCs w:val="28"/>
          <w:lang w:val="en-US"/>
        </w:rPr>
        <w:t>m</w:t>
      </w:r>
      <w:r w:rsidRPr="00FC3310">
        <w:rPr>
          <w:rFonts w:ascii="Times New Roman" w:hAnsi="Times New Roman"/>
          <w:sz w:val="28"/>
          <w:szCs w:val="28"/>
        </w:rPr>
        <w:t>.</w:t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3310">
        <w:rPr>
          <w:rFonts w:ascii="Times New Roman" w:hAnsi="Times New Roman"/>
          <w:b/>
          <w:i/>
          <w:sz w:val="28"/>
          <w:szCs w:val="28"/>
        </w:rPr>
        <w:t>Игра без опоры.</w:t>
      </w:r>
    </w:p>
    <w:p w:rsidR="00327D73" w:rsidRPr="00E1082F" w:rsidRDefault="00327D73" w:rsidP="00327D73">
      <w:pPr>
        <w:spacing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7D73" w:rsidRPr="00FC3310" w:rsidRDefault="00327D73" w:rsidP="00327D7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C3310">
        <w:rPr>
          <w:rFonts w:ascii="Times New Roman" w:hAnsi="Times New Roman"/>
          <w:sz w:val="28"/>
          <w:szCs w:val="28"/>
        </w:rPr>
        <w:t>Упражнения на открытых струнах;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90575"/>
            <wp:effectExtent l="0" t="0" r="9525" b="9525"/>
            <wp:docPr id="9" name="Рисунок 9" descr="упр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упр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666750"/>
            <wp:effectExtent l="0" t="0" r="9525" b="0"/>
            <wp:docPr id="8" name="Рисунок 8" descr="упр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пр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695325"/>
            <wp:effectExtent l="0" t="0" r="9525" b="9525"/>
            <wp:docPr id="7" name="Рисунок 7" descr="упр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упр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09625"/>
            <wp:effectExtent l="0" t="0" r="9525" b="9525"/>
            <wp:docPr id="6" name="Рисунок 6" descr="упр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пр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B378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Играя данные упражнения, </w:t>
      </w:r>
      <w:proofErr w:type="gramStart"/>
      <w:r w:rsidRPr="00FC331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331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 w:rsidR="00E7572B">
        <w:rPr>
          <w:rFonts w:ascii="Times New Roman" w:hAnsi="Times New Roman"/>
          <w:sz w:val="28"/>
          <w:szCs w:val="28"/>
        </w:rPr>
        <w:t>ваивает игру приемом «</w:t>
      </w:r>
      <w:proofErr w:type="spellStart"/>
      <w:r w:rsidR="00E7572B">
        <w:rPr>
          <w:rFonts w:ascii="Times New Roman" w:hAnsi="Times New Roman"/>
          <w:sz w:val="28"/>
          <w:szCs w:val="28"/>
        </w:rPr>
        <w:t>тирандо</w:t>
      </w:r>
      <w:proofErr w:type="spellEnd"/>
      <w:r w:rsidR="00E7572B">
        <w:rPr>
          <w:rFonts w:ascii="Times New Roman" w:hAnsi="Times New Roman"/>
          <w:sz w:val="28"/>
          <w:szCs w:val="28"/>
        </w:rPr>
        <w:t xml:space="preserve">» – </w:t>
      </w:r>
      <w:r w:rsidRPr="00FC3310">
        <w:rPr>
          <w:rFonts w:ascii="Times New Roman" w:hAnsi="Times New Roman"/>
          <w:sz w:val="28"/>
          <w:szCs w:val="28"/>
        </w:rPr>
        <w:t xml:space="preserve">без опоры. Ребенка можно попросить, чтобы он представил, что к кончикам пальцев </w:t>
      </w:r>
      <w:r w:rsidRPr="00FC3310">
        <w:rPr>
          <w:rFonts w:ascii="Times New Roman" w:hAnsi="Times New Roman"/>
          <w:sz w:val="28"/>
          <w:szCs w:val="28"/>
          <w:lang w:val="en-US"/>
        </w:rPr>
        <w:t>i</w:t>
      </w:r>
      <w:r w:rsidRPr="00FC3310">
        <w:rPr>
          <w:rFonts w:ascii="Times New Roman" w:hAnsi="Times New Roman"/>
          <w:sz w:val="28"/>
          <w:szCs w:val="28"/>
        </w:rPr>
        <w:t xml:space="preserve">, </w:t>
      </w:r>
      <w:r w:rsidRPr="00FC3310">
        <w:rPr>
          <w:rFonts w:ascii="Times New Roman" w:hAnsi="Times New Roman"/>
          <w:sz w:val="28"/>
          <w:szCs w:val="28"/>
          <w:lang w:val="en-US"/>
        </w:rPr>
        <w:t>m</w:t>
      </w:r>
      <w:r w:rsidRPr="00FC3310">
        <w:rPr>
          <w:rFonts w:ascii="Times New Roman" w:hAnsi="Times New Roman"/>
          <w:sz w:val="28"/>
          <w:szCs w:val="28"/>
        </w:rPr>
        <w:t xml:space="preserve">, </w:t>
      </w:r>
      <w:r w:rsidRPr="00FC3310">
        <w:rPr>
          <w:rFonts w:ascii="Times New Roman" w:hAnsi="Times New Roman"/>
          <w:sz w:val="28"/>
          <w:szCs w:val="28"/>
          <w:lang w:val="en-US"/>
        </w:rPr>
        <w:t>a</w:t>
      </w:r>
      <w:r w:rsidRPr="00FC3310">
        <w:rPr>
          <w:rFonts w:ascii="Times New Roman" w:hAnsi="Times New Roman"/>
          <w:sz w:val="28"/>
          <w:szCs w:val="28"/>
        </w:rPr>
        <w:t xml:space="preserve"> с одной стороны, и к ладони возле запястья, с другой стороны, прикреплены пружинки. При </w:t>
      </w:r>
      <w:proofErr w:type="spellStart"/>
      <w:r w:rsidRPr="00FC3310">
        <w:rPr>
          <w:rFonts w:ascii="Times New Roman" w:hAnsi="Times New Roman"/>
          <w:sz w:val="28"/>
          <w:szCs w:val="28"/>
        </w:rPr>
        <w:t>звукоизвлечении</w:t>
      </w:r>
      <w:proofErr w:type="spellEnd"/>
      <w:r w:rsidRPr="00FC3310">
        <w:rPr>
          <w:rFonts w:ascii="Times New Roman" w:hAnsi="Times New Roman"/>
          <w:sz w:val="28"/>
          <w:szCs w:val="28"/>
        </w:rPr>
        <w:t>, т.е. при движении пальцев внутрь ладони</w:t>
      </w:r>
      <w:r w:rsidR="00E7572B">
        <w:rPr>
          <w:rFonts w:ascii="Times New Roman" w:hAnsi="Times New Roman"/>
          <w:sz w:val="28"/>
          <w:szCs w:val="28"/>
        </w:rPr>
        <w:t>,</w:t>
      </w:r>
      <w:r w:rsidRPr="00FC3310">
        <w:rPr>
          <w:rFonts w:ascii="Times New Roman" w:hAnsi="Times New Roman"/>
          <w:sz w:val="28"/>
          <w:szCs w:val="28"/>
        </w:rPr>
        <w:t xml:space="preserve"> пружинки сжимаются. После звукоизвлечения пружинки возвращают пальцы в исходное положение. Педагог обращает внимание </w:t>
      </w:r>
      <w:r w:rsidR="00E7572B">
        <w:rPr>
          <w:rFonts w:ascii="Times New Roman" w:hAnsi="Times New Roman"/>
          <w:sz w:val="28"/>
          <w:szCs w:val="28"/>
        </w:rPr>
        <w:t>подростка</w:t>
      </w:r>
      <w:r w:rsidRPr="00FC3310">
        <w:rPr>
          <w:rFonts w:ascii="Times New Roman" w:hAnsi="Times New Roman"/>
          <w:sz w:val="28"/>
          <w:szCs w:val="28"/>
        </w:rPr>
        <w:t xml:space="preserve"> на минимальные движения пальцами правой р</w:t>
      </w:r>
      <w:r>
        <w:rPr>
          <w:rFonts w:ascii="Times New Roman" w:hAnsi="Times New Roman"/>
          <w:sz w:val="28"/>
          <w:szCs w:val="28"/>
        </w:rPr>
        <w:t>уки и на свободное  состояние их и всей руки в целом.</w:t>
      </w:r>
    </w:p>
    <w:p w:rsidR="00327D73" w:rsidRPr="00FC3310" w:rsidRDefault="00327D73" w:rsidP="00327D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D73" w:rsidRPr="000B77C5" w:rsidRDefault="00E7572B" w:rsidP="00327D7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Па</w:t>
      </w:r>
      <w:r w:rsidR="00327D73" w:rsidRPr="00FC3310">
        <w:rPr>
          <w:rFonts w:ascii="Times New Roman" w:hAnsi="Times New Roman"/>
          <w:sz w:val="28"/>
          <w:szCs w:val="28"/>
        </w:rPr>
        <w:t>найотов</w:t>
      </w:r>
      <w:proofErr w:type="spellEnd"/>
      <w:r w:rsidR="00327D73" w:rsidRPr="00FC3310">
        <w:rPr>
          <w:rFonts w:ascii="Times New Roman" w:hAnsi="Times New Roman"/>
          <w:sz w:val="28"/>
          <w:szCs w:val="28"/>
        </w:rPr>
        <w:t xml:space="preserve"> «Этюд»;</w:t>
      </w:r>
    </w:p>
    <w:p w:rsidR="00327D73" w:rsidRPr="000B77C5" w:rsidRDefault="00327D73" w:rsidP="00327D7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14525"/>
            <wp:effectExtent l="0" t="0" r="9525" b="9525"/>
            <wp:docPr id="5" name="Рисунок 5" descr="этю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этюд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Pr="00FC3310" w:rsidRDefault="00327D73" w:rsidP="00327D7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C331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FC3310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FC3310">
        <w:rPr>
          <w:rFonts w:ascii="Times New Roman" w:hAnsi="Times New Roman"/>
          <w:sz w:val="28"/>
          <w:szCs w:val="28"/>
        </w:rPr>
        <w:t xml:space="preserve"> «Прелюд».</w:t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524375"/>
            <wp:effectExtent l="0" t="0" r="9525" b="9525"/>
            <wp:docPr id="4" name="Рисунок 4" descr="прелю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релюд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Default="00327D73" w:rsidP="00B3781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данных произведения происходит закрепление приема «</w:t>
      </w:r>
      <w:proofErr w:type="spellStart"/>
      <w:r>
        <w:rPr>
          <w:rFonts w:ascii="Times New Roman" w:hAnsi="Times New Roman"/>
          <w:sz w:val="28"/>
          <w:szCs w:val="28"/>
        </w:rPr>
        <w:t>тирандо</w:t>
      </w:r>
      <w:proofErr w:type="spellEnd"/>
      <w:r>
        <w:rPr>
          <w:rFonts w:ascii="Times New Roman" w:hAnsi="Times New Roman"/>
          <w:sz w:val="28"/>
          <w:szCs w:val="28"/>
        </w:rPr>
        <w:t xml:space="preserve">». Переходить к разучиванию этих музыкальных пьес рекомендуется, достигнув легкости и уверенности в предыдущих упражнениях. Педагог обращает внимание </w:t>
      </w:r>
      <w:r w:rsidR="00E7572B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на точное чередование пальцев правой руки и на её свободное состояние. Добиваемся при исполнении музыкальной выразительности, точно выполняя динамические оттенки.</w:t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D73" w:rsidRDefault="00327D73" w:rsidP="00327D7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C3310">
        <w:rPr>
          <w:rFonts w:ascii="Times New Roman" w:hAnsi="Times New Roman"/>
          <w:b/>
          <w:i/>
          <w:sz w:val="28"/>
          <w:szCs w:val="28"/>
        </w:rPr>
        <w:t>Совмещение игры с опорой и без опоры. Мелодия и аккомпанемент.</w:t>
      </w:r>
    </w:p>
    <w:p w:rsidR="00327D73" w:rsidRPr="00EA5B05" w:rsidRDefault="00327D73" w:rsidP="00327D73">
      <w:pPr>
        <w:spacing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7D73" w:rsidRPr="00FC3310" w:rsidRDefault="00327D73" w:rsidP="00327D7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FC3310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FC3310">
        <w:rPr>
          <w:rFonts w:ascii="Times New Roman" w:hAnsi="Times New Roman"/>
          <w:sz w:val="28"/>
          <w:szCs w:val="28"/>
        </w:rPr>
        <w:t xml:space="preserve"> «Андантино»;</w:t>
      </w:r>
    </w:p>
    <w:p w:rsidR="00327D73" w:rsidRPr="00FC3310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343025"/>
            <wp:effectExtent l="0" t="0" r="9525" b="9525"/>
            <wp:docPr id="3" name="Рисунок 3" descr="андантин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андантино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327D7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310">
        <w:rPr>
          <w:rFonts w:ascii="Times New Roman" w:hAnsi="Times New Roman"/>
          <w:sz w:val="28"/>
          <w:szCs w:val="28"/>
        </w:rPr>
        <w:t xml:space="preserve">Й. </w:t>
      </w:r>
      <w:proofErr w:type="spellStart"/>
      <w:r w:rsidRPr="00FC3310">
        <w:rPr>
          <w:rFonts w:ascii="Times New Roman" w:hAnsi="Times New Roman"/>
          <w:sz w:val="28"/>
          <w:szCs w:val="28"/>
        </w:rPr>
        <w:t>Поврозняк</w:t>
      </w:r>
      <w:proofErr w:type="spellEnd"/>
      <w:r w:rsidRPr="00FC3310">
        <w:rPr>
          <w:rFonts w:ascii="Times New Roman" w:hAnsi="Times New Roman"/>
          <w:sz w:val="28"/>
          <w:szCs w:val="28"/>
        </w:rPr>
        <w:t xml:space="preserve"> «Вальс».</w:t>
      </w:r>
    </w:p>
    <w:p w:rsidR="00327D73" w:rsidRDefault="00327D73" w:rsidP="00327D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838325"/>
            <wp:effectExtent l="0" t="0" r="9525" b="9525"/>
            <wp:docPr id="2" name="Рисунок 2" descr="валь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вальс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73" w:rsidRPr="00FC3310" w:rsidRDefault="00327D73" w:rsidP="00B378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два произведения – итог предыдущих упражнений. Здесь соединяется игра с опорой и игра без опоры. Уже на начальном этапе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7572B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должны освоить понятия: мелодия,  аккомпанемент и соотношение голосов. Мелодия играется плотным, ярким звуком с опорой. Аккомпанемент не должен заглушать мелодию. Он играется мягко, без опоры.</w:t>
      </w:r>
    </w:p>
    <w:p w:rsidR="00327D73" w:rsidRPr="00FC3310" w:rsidRDefault="00327D73" w:rsidP="00327D7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27D73" w:rsidRPr="004D20D4" w:rsidRDefault="00327D73" w:rsidP="00327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D73" w:rsidRDefault="00327D73" w:rsidP="00B3781C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27D73" w:rsidRDefault="00327D73" w:rsidP="00B3781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27D73" w:rsidRDefault="00327D73" w:rsidP="00B3781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73">
        <w:rPr>
          <w:rFonts w:ascii="Times New Roman" w:hAnsi="Times New Roman" w:cs="Times New Roman"/>
          <w:sz w:val="28"/>
          <w:szCs w:val="28"/>
        </w:rPr>
        <w:t xml:space="preserve">Творческое развитие ребенка – одна из важнейших задач педагогики. Оно теснейшим образом связано с искусством и, в частности, с </w:t>
      </w:r>
      <w:r w:rsidR="00091E3C">
        <w:rPr>
          <w:rFonts w:ascii="Times New Roman" w:hAnsi="Times New Roman" w:cs="Times New Roman"/>
          <w:sz w:val="28"/>
          <w:szCs w:val="28"/>
        </w:rPr>
        <w:t>занятиями  в творческом объединении.</w:t>
      </w:r>
      <w:r w:rsidRPr="00327D73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091E3C">
        <w:rPr>
          <w:rFonts w:ascii="Times New Roman" w:hAnsi="Times New Roman" w:cs="Times New Roman"/>
          <w:sz w:val="28"/>
          <w:szCs w:val="28"/>
        </w:rPr>
        <w:t>занятия</w:t>
      </w:r>
      <w:r w:rsidRPr="00327D73">
        <w:rPr>
          <w:rFonts w:ascii="Times New Roman" w:hAnsi="Times New Roman" w:cs="Times New Roman"/>
          <w:sz w:val="28"/>
          <w:szCs w:val="28"/>
        </w:rPr>
        <w:t xml:space="preserve"> помогают развить различные творческие умения </w:t>
      </w:r>
      <w:r w:rsidR="00091E3C">
        <w:rPr>
          <w:rFonts w:ascii="Times New Roman" w:hAnsi="Times New Roman" w:cs="Times New Roman"/>
          <w:sz w:val="28"/>
          <w:szCs w:val="28"/>
        </w:rPr>
        <w:t>подростков</w:t>
      </w:r>
      <w:r w:rsidRPr="00327D73">
        <w:rPr>
          <w:rFonts w:ascii="Times New Roman" w:hAnsi="Times New Roman" w:cs="Times New Roman"/>
          <w:sz w:val="28"/>
          <w:szCs w:val="28"/>
        </w:rPr>
        <w:t xml:space="preserve"> в восприятии, сочинении, исполнении, импровизации, размышлении не только о музыке, но и о жизни. Оптимизация воображения, фантазии, подбор яркого, эмоционального и красочного нотного материала являются базисными ориентирами в формировании творческий личности. </w:t>
      </w:r>
      <w:r w:rsidR="00B3781C">
        <w:rPr>
          <w:rFonts w:ascii="Times New Roman" w:hAnsi="Times New Roman" w:cs="Times New Roman"/>
          <w:sz w:val="28"/>
          <w:szCs w:val="28"/>
        </w:rPr>
        <w:t>Индивидуальное занятие</w:t>
      </w:r>
      <w:r w:rsidRPr="00327D73">
        <w:rPr>
          <w:rFonts w:ascii="Times New Roman" w:hAnsi="Times New Roman" w:cs="Times New Roman"/>
          <w:sz w:val="28"/>
          <w:szCs w:val="28"/>
        </w:rPr>
        <w:t xml:space="preserve"> – это урок искусства, обращённый к внутренне</w:t>
      </w:r>
      <w:r w:rsidR="00B3781C">
        <w:rPr>
          <w:rFonts w:ascii="Times New Roman" w:hAnsi="Times New Roman" w:cs="Times New Roman"/>
          <w:sz w:val="28"/>
          <w:szCs w:val="28"/>
        </w:rPr>
        <w:t xml:space="preserve">му миру ребёнка, а творчество – </w:t>
      </w:r>
      <w:r w:rsidRPr="00327D73">
        <w:rPr>
          <w:rFonts w:ascii="Times New Roman" w:hAnsi="Times New Roman" w:cs="Times New Roman"/>
          <w:sz w:val="28"/>
          <w:szCs w:val="28"/>
        </w:rPr>
        <w:t>проводник к накоплению богатого личностного потенциала.</w:t>
      </w:r>
    </w:p>
    <w:p w:rsidR="00327D73" w:rsidRDefault="00327D73" w:rsidP="00327D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81C" w:rsidRDefault="00B3781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D73" w:rsidRPr="000E6657" w:rsidRDefault="00327D73" w:rsidP="00327D73">
      <w:pPr>
        <w:jc w:val="center"/>
        <w:rPr>
          <w:rFonts w:ascii="Times New Roman" w:hAnsi="Times New Roman"/>
          <w:b/>
          <w:sz w:val="28"/>
          <w:szCs w:val="28"/>
        </w:rPr>
      </w:pPr>
      <w:r w:rsidRPr="000E665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27D73" w:rsidRPr="000E6657" w:rsidRDefault="00327D73" w:rsidP="00327D73">
      <w:pPr>
        <w:rPr>
          <w:rFonts w:ascii="Times New Roman" w:hAnsi="Times New Roman"/>
          <w:sz w:val="28"/>
          <w:szCs w:val="28"/>
        </w:rPr>
      </w:pP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Агафошин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П. Школа игры на шестиструнной гитаре. – М., 1987.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Вайсборд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E34083">
        <w:rPr>
          <w:rFonts w:ascii="Times New Roman" w:hAnsi="Times New Roman"/>
          <w:sz w:val="28"/>
          <w:szCs w:val="28"/>
        </w:rPr>
        <w:t>Андрес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083">
        <w:rPr>
          <w:rFonts w:ascii="Times New Roman" w:hAnsi="Times New Roman"/>
          <w:sz w:val="28"/>
          <w:szCs w:val="28"/>
        </w:rPr>
        <w:t>Сеговия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 и гитарное искусство </w:t>
      </w:r>
      <w:proofErr w:type="spellStart"/>
      <w:r w:rsidRPr="00E34083">
        <w:rPr>
          <w:rFonts w:ascii="Times New Roman" w:hAnsi="Times New Roman"/>
          <w:sz w:val="28"/>
          <w:szCs w:val="28"/>
        </w:rPr>
        <w:t>XX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века. – М., 1989.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Гитман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А. Начальное обучение игре на гитаре. – М., 1995.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34083">
        <w:rPr>
          <w:rFonts w:ascii="Times New Roman" w:hAnsi="Times New Roman"/>
          <w:sz w:val="28"/>
          <w:szCs w:val="28"/>
        </w:rPr>
        <w:t>Иванов-Крамской А. Школа  игры на  шестиструнной гитаре. – М., 1986.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М. Школа игры на шестиструнной гитаре. – М., 1991.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Пухоль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Э. Школа игры на шестиструнной гитаре. – М., 1988.</w:t>
      </w:r>
    </w:p>
    <w:p w:rsidR="00B3781C" w:rsidRPr="00E34083" w:rsidRDefault="00B3781C" w:rsidP="00B3781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083">
        <w:rPr>
          <w:rFonts w:ascii="Times New Roman" w:hAnsi="Times New Roman"/>
          <w:sz w:val="28"/>
          <w:szCs w:val="28"/>
        </w:rPr>
        <w:t>Сеговия</w:t>
      </w:r>
      <w:proofErr w:type="spellEnd"/>
      <w:r w:rsidRPr="00E34083">
        <w:rPr>
          <w:rFonts w:ascii="Times New Roman" w:hAnsi="Times New Roman"/>
          <w:sz w:val="28"/>
          <w:szCs w:val="28"/>
        </w:rPr>
        <w:t xml:space="preserve"> А. Моя гитарная тетрадь. – М., 1993.</w:t>
      </w:r>
    </w:p>
    <w:p w:rsidR="001B2C6F" w:rsidRPr="00FC5A18" w:rsidRDefault="001B2C6F" w:rsidP="00B3781C">
      <w:pPr>
        <w:tabs>
          <w:tab w:val="left" w:pos="3855"/>
        </w:tabs>
        <w:spacing w:line="276" w:lineRule="auto"/>
      </w:pPr>
    </w:p>
    <w:sectPr w:rsidR="001B2C6F" w:rsidRPr="00FC5A18" w:rsidSect="00FC5A18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DEF"/>
    <w:multiLevelType w:val="hybridMultilevel"/>
    <w:tmpl w:val="2624C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A5E"/>
    <w:multiLevelType w:val="hybridMultilevel"/>
    <w:tmpl w:val="7D0A52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2333802"/>
    <w:multiLevelType w:val="hybridMultilevel"/>
    <w:tmpl w:val="D50487A0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630478A"/>
    <w:multiLevelType w:val="hybridMultilevel"/>
    <w:tmpl w:val="9E64DB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D6E9F"/>
    <w:multiLevelType w:val="hybridMultilevel"/>
    <w:tmpl w:val="E3AE11CE"/>
    <w:lvl w:ilvl="0" w:tplc="D93A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43382"/>
    <w:multiLevelType w:val="hybridMultilevel"/>
    <w:tmpl w:val="9968C910"/>
    <w:lvl w:ilvl="0" w:tplc="6B16C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F03A0"/>
    <w:multiLevelType w:val="hybridMultilevel"/>
    <w:tmpl w:val="6ABC1258"/>
    <w:lvl w:ilvl="0" w:tplc="2DBC1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587C"/>
    <w:multiLevelType w:val="hybridMultilevel"/>
    <w:tmpl w:val="8EF6DB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FF0"/>
    <w:rsid w:val="00091E3C"/>
    <w:rsid w:val="001B2C6F"/>
    <w:rsid w:val="002049CC"/>
    <w:rsid w:val="00327D73"/>
    <w:rsid w:val="00351FF0"/>
    <w:rsid w:val="00672355"/>
    <w:rsid w:val="00853755"/>
    <w:rsid w:val="00A96BD3"/>
    <w:rsid w:val="00B3781C"/>
    <w:rsid w:val="00BE7741"/>
    <w:rsid w:val="00D468DF"/>
    <w:rsid w:val="00D57A1B"/>
    <w:rsid w:val="00E7572B"/>
    <w:rsid w:val="00FC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Михеева</dc:creator>
  <cp:keywords/>
  <dc:description/>
  <cp:lastModifiedBy>Кеньо</cp:lastModifiedBy>
  <cp:revision>6</cp:revision>
  <dcterms:created xsi:type="dcterms:W3CDTF">2018-08-21T03:28:00Z</dcterms:created>
  <dcterms:modified xsi:type="dcterms:W3CDTF">2018-10-17T05:31:00Z</dcterms:modified>
</cp:coreProperties>
</file>