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both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  <w:t>Роль подвижных игр в жизни ребенка.</w:t>
      </w:r>
    </w:p>
    <w:p>
      <w:pPr>
        <w:pStyle w:val="Style19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/>
          <w:color w:val="000000"/>
          <w:sz w:val="28"/>
          <w:szCs w:val="28"/>
        </w:rPr>
        <w:t>(Картотека подвижных игр для детей младшего возраста)</w:t>
      </w:r>
    </w:p>
    <w:p>
      <w:pPr>
        <w:pStyle w:val="Style19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Самые распространённые и самые любимые детские игры без компьютера – подвижные игры. Ведь дети просто не могут жить без движения: беготни, прыжков, лазания, поисков. Для того, чтобы проводить эти занятия с толком и интересом существует масса подвижных игр.</w:t>
      </w:r>
    </w:p>
    <w:p>
      <w:pPr>
        <w:pStyle w:val="Style19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Подвижная игра — это сознательная, активная деятельность ребенка, характеризующаяся точным и своевременным выполнением заданий, основанных на разных видах движений и связанных с обязательными для всех играющих правилами.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</w:t>
      </w: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z w:val="28"/>
          <w:szCs w:val="28"/>
        </w:rPr>
        <w:t>«Лови!»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z w:val="28"/>
          <w:szCs w:val="28"/>
        </w:rPr>
        <w:t>«Беги!»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Style w:val="Style15"/>
          <w:rFonts w:ascii="Times New Roman" w:hAnsi="Times New Roman"/>
          <w:b/>
          <w:i/>
          <w:caps w:val="false"/>
          <w:smallCaps w:val="false"/>
          <w:color w:val="000000"/>
          <w:sz w:val="28"/>
          <w:szCs w:val="28"/>
        </w:rPr>
        <w:t>«Стой!»</w:t>
      </w:r>
      <w:r>
        <w:rPr>
          <w:rFonts w:ascii="Times New Roman" w:hAnsi="Times New Roman"/>
          <w:color w:val="000000"/>
          <w:sz w:val="28"/>
          <w:szCs w:val="28"/>
        </w:rPr>
        <w:t xml:space="preserve"> и др. Подвижные игры, прежде всего, средство физического воспитания.</w:t>
      </w:r>
    </w:p>
    <w:p>
      <w:pPr>
        <w:pStyle w:val="Style19"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  <w:t>Они дают возможность: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right="0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развивать и совершенствовать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1"/>
        </w:numPr>
        <w:tabs>
          <w:tab w:val="clear" w:pos="709"/>
          <w:tab w:val="left" w:pos="0" w:leader="none"/>
        </w:tabs>
        <w:ind w:left="70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упражняется в ходьбе, беге, прыжках, лазанье, ползании, метании, ловле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9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</w:t>
      </w:r>
    </w:p>
    <w:p>
      <w:pPr>
        <w:pStyle w:val="Style19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</w:t>
      </w:r>
    </w:p>
    <w:p>
      <w:pPr>
        <w:pStyle w:val="Style19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>
      <w:pPr>
        <w:pStyle w:val="Style19"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  <w:t>Подвижные игры: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right="0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оказывают влияние на нервно-психическое развитие ребёнка, формирование важных качеств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0" w:leader="none"/>
        </w:tabs>
        <w:ind w:left="70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9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этих играх развивается воля, сообразительность, смелость, быстрота реакций и др. Ярко выражаемая в подвижных играх деятельность различных анализаторов создает благоприятные возможности для тренировки функций коры головного мозга, для образования новых временных как положительных, так и отрицательных связей, увеличения подвижности нервных процессов.</w:t>
      </w:r>
    </w:p>
    <w:p>
      <w:pPr>
        <w:pStyle w:val="Style19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Совместные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подбираются с учётом возрастных особенностей детей, их возможностей выполнять те или иные движения, соблюдать игровые правила. Двигательные действия в подвижных 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 физических качеств. В играх могут встречаться короткие перебежки с внезапными изменениями направления и задержками движения; различные метания на дальность и в цель; преодоление препятствий прыжком, сопротивлением силой; действия, требующие умения применять разнообразные движения, приобретенные в процессе специальной физической подготовки, и др. Все эти действия выполняются в самых различных комбинациях и сочетаниях.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 LibreOffice_project/9d0f32d1f0b509096fd65e0d4bec26ddd1938fd3</Application>
  <Pages>2</Pages>
  <Words>501</Words>
  <Characters>3572</Characters>
  <CharactersWithSpaces>4060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2019-03-14T12:59:25Z</dcterms:created>
  <dc:creator/>
  <dc:description/>
  <dc:language>ru-RU</dc:language>
  <cp:lastModifiedBy/>
  <dcterms:modified xsi:type="dcterms:W3CDTF">2019-03-14T13:00:35Z</dcterms:modified>
  <cp:revision>1</cp:revision>
  <dc:subject/>
  <dc:title/>
</cp:coreProperties>
</file>