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C2" w:rsidRPr="009C38C2" w:rsidRDefault="009C38C2" w:rsidP="009C3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Самооценка </w:t>
      </w:r>
      <w:r w:rsidRPr="006E3134">
        <w:rPr>
          <w:rFonts w:ascii="Times New Roman" w:hAnsi="Times New Roman" w:cs="Times New Roman"/>
          <w:b/>
          <w:sz w:val="28"/>
          <w:szCs w:val="28"/>
        </w:rPr>
        <w:t xml:space="preserve">обучающихся с нарушениями речи на логопедических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занятиях</w:t>
      </w:r>
      <w:proofErr w:type="gramEnd"/>
    </w:p>
    <w:p w:rsidR="009C38C2" w:rsidRPr="0092622D" w:rsidRDefault="009C38C2" w:rsidP="009C38C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 говорит словарь Ожегова   - «Самооценка – это оценка самого себя, своих достоинств и недостатков, своих поступков». </w:t>
      </w:r>
      <w:r w:rsidRPr="0092622D">
        <w:rPr>
          <w:bCs/>
          <w:sz w:val="28"/>
          <w:szCs w:val="28"/>
        </w:rPr>
        <w:t>Самооценка</w:t>
      </w:r>
      <w:r w:rsidRPr="0092622D">
        <w:rPr>
          <w:sz w:val="28"/>
          <w:szCs w:val="28"/>
        </w:rPr>
        <w:t> </w:t>
      </w:r>
      <w:r w:rsidRPr="0092622D">
        <w:rPr>
          <w:bCs/>
          <w:sz w:val="28"/>
          <w:szCs w:val="28"/>
        </w:rPr>
        <w:t>школьника</w:t>
      </w:r>
      <w:r w:rsidRPr="0092622D">
        <w:rPr>
          <w:sz w:val="28"/>
          <w:szCs w:val="28"/>
        </w:rPr>
        <w:t xml:space="preserve"> - это отношение ребенка к себе, к своим способностям, субъективным возможностям, чертам характера, личностным качествам, поступкам. </w:t>
      </w:r>
    </w:p>
    <w:p w:rsidR="009C38C2" w:rsidRDefault="009C38C2" w:rsidP="009C38C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самооценка детей, имеющих какие-либо нарушения устной и письменной речи, может отличаться от самооценки сверстников, не имеющих таковых нарушений. Анализируя опыт работы учителем-логопедом, могу сказать, что очень часто дети с нарушениями речи не уверены в себе, нуждаются в одобрении своей работы, поощрении. Готовясь к семинару, я прочитала большое количество разной литературы по логопедии и наткнулась на интересную статью. Российские ученые провели обследование самооценки младших школьников имеющих ОНР. Исследованиями Людмилы Михайловны </w:t>
      </w:r>
      <w:proofErr w:type="spellStart"/>
      <w:r>
        <w:rPr>
          <w:sz w:val="28"/>
          <w:szCs w:val="28"/>
        </w:rPr>
        <w:t>Шипициной</w:t>
      </w:r>
      <w:proofErr w:type="spellEnd"/>
      <w:r>
        <w:rPr>
          <w:sz w:val="28"/>
          <w:szCs w:val="28"/>
        </w:rPr>
        <w:t xml:space="preserve"> и Ларисы Степановны Волковой </w:t>
      </w:r>
      <w:r w:rsidRPr="00125B8A">
        <w:rPr>
          <w:sz w:val="28"/>
          <w:szCs w:val="28"/>
        </w:rPr>
        <w:t>при изучении эмоционально-личностных качеств у младших школьников с ОНР, обучающихся в школе для детей с тяжелыми нарушениями речи, установлено, что эти учащиеся оценивают свою общительность значительно ниже, чем сверстники с нормальной речью. При этом мальчики с ОНР меньше, чем девочки, осознают, что причиной их недостаточной общительности является речевой дефект.</w:t>
      </w:r>
    </w:p>
    <w:p w:rsidR="009C38C2" w:rsidRDefault="009C38C2" w:rsidP="009C38C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125B8A">
        <w:rPr>
          <w:sz w:val="28"/>
          <w:szCs w:val="28"/>
        </w:rPr>
        <w:t xml:space="preserve">По итогам диагностики было обнаружено, что проявление неадекватности самооценки в сторону ее </w:t>
      </w:r>
      <w:proofErr w:type="spellStart"/>
      <w:r w:rsidRPr="00125B8A">
        <w:rPr>
          <w:sz w:val="28"/>
          <w:szCs w:val="28"/>
        </w:rPr>
        <w:t>заниженности</w:t>
      </w:r>
      <w:proofErr w:type="spellEnd"/>
      <w:r w:rsidRPr="00125B8A">
        <w:rPr>
          <w:sz w:val="28"/>
          <w:szCs w:val="28"/>
        </w:rPr>
        <w:t xml:space="preserve"> у первоклассников с ОНР встречается практически в 2 раза чаще, чем у сверстников, не имеющих речевых дефектов. Было отмечено, что для второклассников с ОНР, не получавших по разным причинам логопедическую помощь с первого года обучения в школе, характерны более выраженные и устойчивые проявления заниженной самооценки, по сравнению с первоклассниками с ОНР, зачисленными на </w:t>
      </w:r>
      <w:proofErr w:type="spellStart"/>
      <w:r w:rsidRPr="00125B8A">
        <w:rPr>
          <w:sz w:val="28"/>
          <w:szCs w:val="28"/>
        </w:rPr>
        <w:t>логопункт</w:t>
      </w:r>
      <w:proofErr w:type="spellEnd"/>
      <w:r w:rsidRPr="00125B8A">
        <w:rPr>
          <w:sz w:val="28"/>
          <w:szCs w:val="28"/>
        </w:rPr>
        <w:t xml:space="preserve">. Вышеназванное свидетельствует о том, что ОНР как сложная речевая патология может способствовать возникновению </w:t>
      </w:r>
      <w:proofErr w:type="spellStart"/>
      <w:r w:rsidRPr="00125B8A">
        <w:rPr>
          <w:sz w:val="28"/>
          <w:szCs w:val="28"/>
        </w:rPr>
        <w:t>заниженности</w:t>
      </w:r>
      <w:proofErr w:type="spellEnd"/>
      <w:r w:rsidRPr="00125B8A">
        <w:rPr>
          <w:sz w:val="28"/>
          <w:szCs w:val="28"/>
        </w:rPr>
        <w:t xml:space="preserve"> самооценки и, в случае несвоевременной коррекции, усугублять данную негативную характеристику.</w:t>
      </w:r>
    </w:p>
    <w:p w:rsidR="009C38C2" w:rsidRDefault="009C38C2" w:rsidP="009C38C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125B8A">
        <w:rPr>
          <w:sz w:val="28"/>
          <w:szCs w:val="28"/>
        </w:rPr>
        <w:t xml:space="preserve">Результаты наблюдения подтвердили данные диагностических методик о заниженной самооценке у многих младших школьников с ОНР. В частности, педагоги отмечали у этих детей недооценку своих реальных возможностей или сосредоточение на действительных слабостях, повышенную самокритичность, застенчивость, боязнь неудачи при ответе, отсутствие инициативности при групповых решениях учебных задач и во </w:t>
      </w:r>
      <w:proofErr w:type="spellStart"/>
      <w:r w:rsidRPr="00125B8A">
        <w:rPr>
          <w:sz w:val="28"/>
          <w:szCs w:val="28"/>
        </w:rPr>
        <w:t>внеу</w:t>
      </w:r>
      <w:r>
        <w:rPr>
          <w:sz w:val="28"/>
          <w:szCs w:val="28"/>
        </w:rPr>
        <w:t>чебном</w:t>
      </w:r>
      <w:proofErr w:type="spellEnd"/>
      <w:r>
        <w:rPr>
          <w:sz w:val="28"/>
          <w:szCs w:val="28"/>
        </w:rPr>
        <w:t xml:space="preserve"> общении со сверстниками. </w:t>
      </w:r>
      <w:r w:rsidRPr="00125B8A">
        <w:rPr>
          <w:sz w:val="28"/>
          <w:szCs w:val="28"/>
        </w:rPr>
        <w:t xml:space="preserve">Дети с ОНР испытывают значительные сложности в аргументации и обосновании своих </w:t>
      </w:r>
      <w:proofErr w:type="spellStart"/>
      <w:r w:rsidRPr="00125B8A">
        <w:rPr>
          <w:sz w:val="28"/>
          <w:szCs w:val="28"/>
        </w:rPr>
        <w:t>самооценочных</w:t>
      </w:r>
      <w:proofErr w:type="spellEnd"/>
      <w:r w:rsidRPr="00125B8A">
        <w:rPr>
          <w:sz w:val="28"/>
          <w:szCs w:val="28"/>
        </w:rPr>
        <w:t xml:space="preserve"> суждений, вычленении своих трудностей и достижений, определении их причин. Это во многом обусловлено собственно речевым недоразвитием и, в частности, несовершенством лексики, грамматического строя и связной речи. </w:t>
      </w:r>
      <w:r>
        <w:rPr>
          <w:sz w:val="28"/>
          <w:szCs w:val="28"/>
        </w:rPr>
        <w:t>Анализируя исследование учёных, также могу отметить, что,</w:t>
      </w:r>
      <w:r w:rsidRPr="00125B8A">
        <w:rPr>
          <w:sz w:val="28"/>
          <w:szCs w:val="28"/>
        </w:rPr>
        <w:t xml:space="preserve"> например, на вопрос: «Как</w:t>
      </w:r>
      <w:r>
        <w:rPr>
          <w:sz w:val="28"/>
          <w:szCs w:val="28"/>
        </w:rPr>
        <w:t xml:space="preserve"> ты работал на сегодняшнем занятии</w:t>
      </w:r>
      <w:r w:rsidRPr="00125B8A">
        <w:rPr>
          <w:sz w:val="28"/>
          <w:szCs w:val="28"/>
        </w:rPr>
        <w:t>?», учащиеся с ОНР чаще всего давали однословные ответы: «нормально», «плохо», «не знаю», «как всегда».</w:t>
      </w:r>
      <w:r>
        <w:rPr>
          <w:sz w:val="28"/>
          <w:szCs w:val="28"/>
        </w:rPr>
        <w:t xml:space="preserve"> А на мой в</w:t>
      </w:r>
      <w:r w:rsidRPr="00125B8A">
        <w:rPr>
          <w:sz w:val="28"/>
          <w:szCs w:val="28"/>
        </w:rPr>
        <w:t xml:space="preserve">опрос «Почему ты так считаешь?» у большинства первоклассников с ОНР вызвал существенные затруднения – дети либо отказывались отвечать, либо отвечали «не знаю». Среди </w:t>
      </w:r>
      <w:r w:rsidRPr="00125B8A">
        <w:rPr>
          <w:sz w:val="28"/>
          <w:szCs w:val="28"/>
        </w:rPr>
        <w:lastRenderedPageBreak/>
        <w:t xml:space="preserve">высказываний сверстников, не имеющих речевых нарушений, преобладали распространенные конструкции, содержащие обоснование </w:t>
      </w:r>
      <w:proofErr w:type="spellStart"/>
      <w:r w:rsidRPr="00125B8A">
        <w:rPr>
          <w:sz w:val="28"/>
          <w:szCs w:val="28"/>
        </w:rPr>
        <w:t>самооценочной</w:t>
      </w:r>
      <w:proofErr w:type="spellEnd"/>
      <w:r w:rsidRPr="00125B8A">
        <w:rPr>
          <w:sz w:val="28"/>
          <w:szCs w:val="28"/>
        </w:rPr>
        <w:t xml:space="preserve"> позиции, напри</w:t>
      </w:r>
      <w:r>
        <w:rPr>
          <w:sz w:val="28"/>
          <w:szCs w:val="28"/>
        </w:rPr>
        <w:t xml:space="preserve">мер: «Работал и хорошо и плохо» и т.д. Кроме того, проведенные </w:t>
      </w:r>
      <w:r w:rsidRPr="00125B8A">
        <w:rPr>
          <w:sz w:val="28"/>
          <w:szCs w:val="28"/>
        </w:rPr>
        <w:t xml:space="preserve"> методики позволили установить, что самооценка младших школьников с ОНР в целом менее дифференцирована, нежели самооценка сверстников с нормальным речевым развитием. Дети с ОН</w:t>
      </w:r>
      <w:r>
        <w:rPr>
          <w:sz w:val="28"/>
          <w:szCs w:val="28"/>
        </w:rPr>
        <w:t xml:space="preserve">Р более глобально, </w:t>
      </w:r>
      <w:r w:rsidRPr="00125B8A">
        <w:rPr>
          <w:sz w:val="28"/>
          <w:szCs w:val="28"/>
        </w:rPr>
        <w:t xml:space="preserve"> оценивают как результаты своей деятельности (реальные и прогнозируемые), так и свое усердие, старание, затрудняются в самооценке по различным критериям, переносят свои отдельные успехи-неуспехи в учебной деятельности на оценку своей личности в целом. Это особенно характерно в случаях устойчивой заниженной самооценки: «Я не справлюсь, я плохо пишу», «Ничего не получилось, у меня всегда много ошибок», «У меня все время неаккуратно», «Мне вообще писать трудно», «Просто я невнимательный».</w:t>
      </w:r>
      <w:r>
        <w:rPr>
          <w:sz w:val="28"/>
          <w:szCs w:val="28"/>
        </w:rPr>
        <w:t xml:space="preserve"> Как мне недавно рассказывала мама обучающейся с ОНР, что дочь  часто говорит о том, что у неё никогда не получится то, что хорошо делают на уроке её одноклассники и задаёт вопрос: «Почему я не такая, как другие ребята?»</w:t>
      </w:r>
    </w:p>
    <w:p w:rsidR="009C38C2" w:rsidRDefault="009C38C2" w:rsidP="009C38C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проведенное </w:t>
      </w:r>
      <w:r w:rsidRPr="00125B8A">
        <w:rPr>
          <w:sz w:val="28"/>
          <w:szCs w:val="28"/>
        </w:rPr>
        <w:t xml:space="preserve"> исследование показало, что самооценке младших школьников с ОНР, обучающихся в общеобразовательной школе, в меньшей степени, чем сверстникам с нормальной речью, присущи такие характеристики, как адекватность, </w:t>
      </w:r>
      <w:proofErr w:type="spellStart"/>
      <w:r w:rsidRPr="00125B8A">
        <w:rPr>
          <w:sz w:val="28"/>
          <w:szCs w:val="28"/>
        </w:rPr>
        <w:t>дифференцированность</w:t>
      </w:r>
      <w:proofErr w:type="spellEnd"/>
      <w:r w:rsidRPr="00125B8A">
        <w:rPr>
          <w:sz w:val="28"/>
          <w:szCs w:val="28"/>
        </w:rPr>
        <w:t xml:space="preserve"> и обоснованность. Это, в свою очередь, может затруднять как коррекцию речевого дефекта у данных учащихся, так и овладение этими детьми учебной деятельностью в целом. Поэтому необходимо знать и учитывать в своей практике учителям-логопедам и всем педагогам специфические особенности развития самооценки у младших школьников с диагнозом ОНР.</w:t>
      </w:r>
      <w:r>
        <w:rPr>
          <w:sz w:val="28"/>
          <w:szCs w:val="28"/>
        </w:rPr>
        <w:t xml:space="preserve"> </w:t>
      </w:r>
      <w:r w:rsidRPr="00125B8A">
        <w:rPr>
          <w:sz w:val="28"/>
          <w:szCs w:val="28"/>
        </w:rPr>
        <w:t>В работе логопеда, направленной на совершенствование самооценки у младших школьн</w:t>
      </w:r>
      <w:r>
        <w:rPr>
          <w:sz w:val="28"/>
          <w:szCs w:val="28"/>
        </w:rPr>
        <w:t>иков с ОНР, можно выделить</w:t>
      </w:r>
      <w:r w:rsidRPr="00125B8A">
        <w:rPr>
          <w:sz w:val="28"/>
          <w:szCs w:val="28"/>
        </w:rPr>
        <w:t xml:space="preserve"> несколько этапов.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8A">
        <w:rPr>
          <w:rFonts w:ascii="Times New Roman" w:hAnsi="Times New Roman" w:cs="Times New Roman"/>
          <w:sz w:val="28"/>
          <w:szCs w:val="28"/>
        </w:rPr>
        <w:br/>
      </w:r>
      <w:r w:rsidRPr="000A102F">
        <w:rPr>
          <w:rFonts w:ascii="Times New Roman" w:hAnsi="Times New Roman" w:cs="Times New Roman"/>
          <w:b/>
          <w:sz w:val="28"/>
          <w:szCs w:val="28"/>
        </w:rPr>
        <w:t>1 этап.</w:t>
      </w:r>
      <w:r w:rsidRPr="00125B8A">
        <w:rPr>
          <w:rFonts w:ascii="Times New Roman" w:hAnsi="Times New Roman" w:cs="Times New Roman"/>
          <w:sz w:val="28"/>
          <w:szCs w:val="28"/>
        </w:rPr>
        <w:t xml:space="preserve"> Овладение детьми пер</w:t>
      </w:r>
      <w:r>
        <w:rPr>
          <w:rFonts w:ascii="Times New Roman" w:hAnsi="Times New Roman" w:cs="Times New Roman"/>
          <w:sz w:val="28"/>
          <w:szCs w:val="28"/>
        </w:rPr>
        <w:t>вичными навыками</w:t>
      </w:r>
      <w:r w:rsidRPr="00125B8A">
        <w:rPr>
          <w:rFonts w:ascii="Times New Roman" w:hAnsi="Times New Roman" w:cs="Times New Roman"/>
          <w:sz w:val="28"/>
          <w:szCs w:val="28"/>
        </w:rPr>
        <w:t xml:space="preserve"> самооценки своего труда на логопедическом занятии с помощью простейших моделей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Например, беседа-игра</w:t>
      </w:r>
      <w:r w:rsidRPr="00125B8A">
        <w:rPr>
          <w:rFonts w:ascii="Times New Roman" w:hAnsi="Times New Roman" w:cs="Times New Roman"/>
          <w:sz w:val="28"/>
          <w:szCs w:val="28"/>
        </w:rPr>
        <w:t xml:space="preserve"> «Что такое оценка и самооценка?», «</w:t>
      </w:r>
      <w:r>
        <w:rPr>
          <w:rFonts w:ascii="Times New Roman" w:hAnsi="Times New Roman" w:cs="Times New Roman"/>
          <w:sz w:val="28"/>
          <w:szCs w:val="28"/>
        </w:rPr>
        <w:t>Когда нужна самооценка?» и др. Здесь можно использовать такие приёмы, как п</w:t>
      </w:r>
      <w:r w:rsidRPr="00125B8A">
        <w:rPr>
          <w:rFonts w:ascii="Times New Roman" w:hAnsi="Times New Roman" w:cs="Times New Roman"/>
          <w:sz w:val="28"/>
          <w:szCs w:val="28"/>
        </w:rPr>
        <w:t xml:space="preserve">рослушивание записей образцов правильной, красивой речи и с каким-либо нарушением (очень быстрой, чрезмерно тихой, невыразительной, со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звукопроизносительными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ошибками,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). Возможно подключение сказочных героев, от лица которых идет рассказ: царевны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Несмеяны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МихайлаПотапыча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, Незнайки и др. </w:t>
      </w:r>
      <w:r>
        <w:rPr>
          <w:rFonts w:ascii="Times New Roman" w:hAnsi="Times New Roman" w:cs="Times New Roman"/>
          <w:sz w:val="28"/>
          <w:szCs w:val="28"/>
        </w:rPr>
        <w:t>Я в своей практике использую интерактивную игру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«Болтушки-хохотушки», в которой девочки неправильно произносят скороговорки, а затем другая девочка произносит скороговорку верно. Дети слушают, говорят о том, как девочка произнесла -  правильно или нет, а затем произносят скороговорку без ошибок, красиво. Также использую игру «Исправь взрослого», когда слова взрослым произносятся неправильно, а ребёнок слушает и называет слово верно. </w:t>
      </w:r>
      <w:r w:rsidRPr="00125B8A">
        <w:rPr>
          <w:rFonts w:ascii="Times New Roman" w:hAnsi="Times New Roman" w:cs="Times New Roman"/>
          <w:sz w:val="28"/>
          <w:szCs w:val="28"/>
        </w:rPr>
        <w:t>Особое внимание обращается на обозначение детьми критерия правиль</w:t>
      </w:r>
      <w:r>
        <w:rPr>
          <w:rFonts w:ascii="Times New Roman" w:hAnsi="Times New Roman" w:cs="Times New Roman"/>
          <w:sz w:val="28"/>
          <w:szCs w:val="28"/>
        </w:rPr>
        <w:t>ности речи. Важно то</w:t>
      </w:r>
      <w:r w:rsidRPr="00125B8A">
        <w:rPr>
          <w:rFonts w:ascii="Times New Roman" w:hAnsi="Times New Roman" w:cs="Times New Roman"/>
          <w:sz w:val="28"/>
          <w:szCs w:val="28"/>
        </w:rPr>
        <w:t>, что дети дают оценку чьей-то речи.</w:t>
      </w:r>
      <w:r w:rsidRPr="00125B8A">
        <w:rPr>
          <w:rFonts w:ascii="Times New Roman" w:hAnsi="Times New Roman" w:cs="Times New Roman"/>
          <w:sz w:val="28"/>
          <w:szCs w:val="28"/>
        </w:rPr>
        <w:br/>
        <w:t xml:space="preserve">На данном этапе организуется самооценка ребенком процесса или результата своей работы на логопедическом занятии по одному предложенному учителем-логопедом критерию. Смысл критерия обязательно обсуждается с детьми, например, что означает активность работы на занятии. Рекомендуется использовать такие модели и символы, которые ребенку затруднительно соотнести с какой-либо отметкой по пятибалльной шкале. </w:t>
      </w:r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 секретами успешной учебы являются: умение ставить цели и добиваться их; умение видеть собственные успехи и испытывать по этому поводу радость; замечать неудачи и находить их причины. Для формирования у ребенка желания учиться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разнообразные приемы – от похвалы до специальных символов, с помощью которых отмечались бы детские достижения.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B8A">
        <w:rPr>
          <w:rFonts w:ascii="Times New Roman" w:hAnsi="Times New Roman" w:cs="Times New Roman"/>
          <w:sz w:val="28"/>
          <w:szCs w:val="28"/>
        </w:rPr>
        <w:t>Можно применять следующие приемы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Pr="00DB3428">
        <w:rPr>
          <w:rFonts w:ascii="Times New Roman" w:hAnsi="Times New Roman" w:cs="Times New Roman"/>
          <w:sz w:val="28"/>
          <w:szCs w:val="28"/>
        </w:rPr>
        <w:t xml:space="preserve">, </w:t>
      </w:r>
      <w:r w:rsidRPr="00DB3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умение самостоятельно оценивать результаты своей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125B8A">
        <w:rPr>
          <w:rFonts w:ascii="Times New Roman" w:hAnsi="Times New Roman" w:cs="Times New Roman"/>
          <w:sz w:val="28"/>
          <w:szCs w:val="28"/>
        </w:rPr>
        <w:t xml:space="preserve">Цветовое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– детям в конце занятия предлагается определенным образом закрасить или заштриховать какую-либо фигуру:</w:t>
      </w:r>
      <w:r w:rsidRPr="00125B8A">
        <w:rPr>
          <w:rFonts w:ascii="Times New Roman" w:hAnsi="Times New Roman" w:cs="Times New Roman"/>
          <w:sz w:val="28"/>
          <w:szCs w:val="28"/>
        </w:rPr>
        <w:br/>
        <w:t>- если на занятии вам было сложно, закрасьте круг красным цветом;</w:t>
      </w:r>
      <w:r w:rsidRPr="00125B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если не очень трудно – жёлтым</w:t>
      </w:r>
      <w:r w:rsidRPr="00125B8A">
        <w:rPr>
          <w:rFonts w:ascii="Times New Roman" w:hAnsi="Times New Roman" w:cs="Times New Roman"/>
          <w:sz w:val="28"/>
          <w:szCs w:val="28"/>
        </w:rPr>
        <w:t xml:space="preserve"> цветом;</w:t>
      </w:r>
      <w:r w:rsidRPr="00125B8A">
        <w:rPr>
          <w:rFonts w:ascii="Times New Roman" w:hAnsi="Times New Roman" w:cs="Times New Roman"/>
          <w:sz w:val="28"/>
          <w:szCs w:val="28"/>
        </w:rPr>
        <w:br/>
        <w:t>- если заня</w:t>
      </w:r>
      <w:r>
        <w:rPr>
          <w:rFonts w:ascii="Times New Roman" w:hAnsi="Times New Roman" w:cs="Times New Roman"/>
          <w:sz w:val="28"/>
          <w:szCs w:val="28"/>
        </w:rPr>
        <w:t>тие было для вас легким – зелёным</w:t>
      </w:r>
      <w:r w:rsidRPr="00125B8A">
        <w:rPr>
          <w:rFonts w:ascii="Times New Roman" w:hAnsi="Times New Roman" w:cs="Times New Roman"/>
          <w:sz w:val="28"/>
          <w:szCs w:val="28"/>
        </w:rPr>
        <w:t xml:space="preserve"> цветом.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могу разнообразить этот приём, нарисовав для ребят светофор с нужными цветами, либо дети оценивают свою работу на логопедическом занятии, выбрав нужного цвета фишку.</w:t>
      </w:r>
    </w:p>
    <w:p w:rsidR="009C38C2" w:rsidRPr="009E0BC7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8A">
        <w:rPr>
          <w:rFonts w:ascii="Times New Roman" w:hAnsi="Times New Roman" w:cs="Times New Roman"/>
          <w:sz w:val="28"/>
          <w:szCs w:val="28"/>
        </w:rPr>
        <w:t>Эмоциональная самооценка: «Ты доволен своей работой на логопедическом занятии? Выбери, какая оценка тебе бо</w:t>
      </w:r>
      <w:r>
        <w:rPr>
          <w:rFonts w:ascii="Times New Roman" w:hAnsi="Times New Roman" w:cs="Times New Roman"/>
          <w:sz w:val="28"/>
          <w:szCs w:val="28"/>
        </w:rPr>
        <w:t>льше подходит»: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Самооценочные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лесенки: «Поставь знак</w:t>
      </w:r>
      <w:proofErr w:type="gramStart"/>
      <w:r w:rsidRPr="00125B8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125B8A">
        <w:rPr>
          <w:rFonts w:ascii="Times New Roman" w:hAnsi="Times New Roman" w:cs="Times New Roman"/>
          <w:sz w:val="28"/>
          <w:szCs w:val="28"/>
        </w:rPr>
        <w:t xml:space="preserve"> на той ступеньке, где оценка совпадает с твоей».</w:t>
      </w:r>
      <w:r>
        <w:rPr>
          <w:rFonts w:ascii="Times New Roman" w:hAnsi="Times New Roman" w:cs="Times New Roman"/>
          <w:sz w:val="28"/>
          <w:szCs w:val="28"/>
        </w:rPr>
        <w:t xml:space="preserve"> Лесенка может быть как из трёх, так и из 5 ступеней.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Конечно же, любимый приём, как детей, так и мой, для самооценки учащихся – это оценивание в виде смайликов, солнышек. Детям очень нравится выбирать смайлики, кто-то из них любит цветные, а кто-то выбирает чёрно-белые, чтобы дома самому его раскрасить. При оценивании я стараюсь редко использовать грустные смайлики. Иногда говорю ребёнку, если он не выполнил домашнее задание, что в следующий раз, когда он его сделает, то в его тетради будет красоваться весёлый смайлик, а пока мы не будем приклеивать грустный.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«Дерево успеха». На листе бумаги с изображением дерева ребёнок либо вешает, либо рисует: яблоко (всё удалось), цветок (работал хорошо, но не всё получилось), листочек (сегодня не получилось).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здесь можно разнообразить дерево разного цвета листочками  или же сделать  «дерево роста», нарисовав на нём человечков. Ребёнок выбирает на дереве человечка, где, по его мнению, он находится на пути к своей цели – исправлению нарушений речи. Так, постепенно можно добраться до вершины дерева.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8A">
        <w:rPr>
          <w:rFonts w:ascii="Times New Roman" w:hAnsi="Times New Roman" w:cs="Times New Roman"/>
          <w:sz w:val="28"/>
          <w:szCs w:val="28"/>
        </w:rPr>
        <w:t>Контурная самооценка – детям предлагается закрасить (заполнить) контур фигуры в соответствии с самооценкой: «Отметь, насколько ты был активным на занятии. Покажи, как, в какой степени ты старался на занятии».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125B8A">
        <w:rPr>
          <w:rFonts w:ascii="Times New Roman" w:hAnsi="Times New Roman" w:cs="Times New Roman"/>
          <w:sz w:val="28"/>
          <w:szCs w:val="28"/>
        </w:rPr>
        <w:t xml:space="preserve">варительно детям объясняется, что, чем сильнее и больше они проявляли названное качество, тем большую часть </w:t>
      </w:r>
      <w:r>
        <w:rPr>
          <w:rFonts w:ascii="Times New Roman" w:hAnsi="Times New Roman" w:cs="Times New Roman"/>
          <w:sz w:val="28"/>
          <w:szCs w:val="28"/>
        </w:rPr>
        <w:t xml:space="preserve">фигуры надо закрасить. 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увидела ещё один приём, который мне очень понравился, думаю, что тоже начну его использовать. Называется «Как съесть слона?». Во-первых, ребёнку объясняется смысл этого выражения. </w:t>
      </w:r>
      <w:r w:rsidRPr="002263CF">
        <w:rPr>
          <w:rFonts w:ascii="Times New Roman" w:hAnsi="Times New Roman" w:cs="Times New Roman"/>
          <w:sz w:val="28"/>
          <w:szCs w:val="28"/>
        </w:rPr>
        <w:t>Поскольку для больших дел принято использовать метафору «слон», то выполнение дела называют поеданием слона. Следуя выбранной метафоре, очевидно, что съесть слона можно только частями, причем достаточно маленькими, чтобы съесть в один присест. Что вытекает из этой метафоры? Дробите свое большое дело на такие кусочки, чтобы поедание одно куска не вызывало у вас ни дискомфорта, ни отрицательных эмоций.</w:t>
      </w:r>
      <w:r>
        <w:rPr>
          <w:rFonts w:ascii="Times New Roman" w:hAnsi="Times New Roman" w:cs="Times New Roman"/>
          <w:sz w:val="28"/>
          <w:szCs w:val="28"/>
        </w:rPr>
        <w:t xml:space="preserve">  В данном случае на логопедических занятиях результат – это правильное произношение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большой лист, на котором нарисован слон, а под ним бочка и вёдра с водой.  А бочка заполняется постепенно водой из ведер, если ребёнок научился выполнять предложенное задание, справился с каким-либо упражнением, например, хорошо выполняет артикуляционную гимнастику, упражнения на развитие воздушной струи и т.д. Ребёнок карандашом раскрашивает бочку, постепенно заполняя её водой доверху. Когда наша бочка станет полной – значит, ребёнок достиг желаемого результата.</w:t>
      </w:r>
    </w:p>
    <w:p w:rsidR="009C38C2" w:rsidRPr="0009754D" w:rsidRDefault="009C38C2" w:rsidP="009C38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приём. Оцени сегодняшнее занятие знаком «+». Предлагается следующее стихотворение.</w:t>
      </w:r>
    </w:p>
    <w:p w:rsidR="009C38C2" w:rsidRPr="0009754D" w:rsidRDefault="009C38C2" w:rsidP="009C38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8C2" w:rsidRPr="0009754D" w:rsidRDefault="009C38C2" w:rsidP="009C38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полезно, все понятно.</w:t>
      </w:r>
    </w:p>
    <w:p w:rsidR="009C38C2" w:rsidRPr="0009754D" w:rsidRDefault="009C38C2" w:rsidP="009C38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кое-что чуть-чуть неясно.</w:t>
      </w:r>
    </w:p>
    <w:p w:rsidR="009C38C2" w:rsidRPr="0009754D" w:rsidRDefault="009C38C2" w:rsidP="009C38C2">
      <w:pPr>
        <w:pStyle w:val="a4"/>
        <w:rPr>
          <w:rFonts w:ascii="Times New Roman" w:hAnsi="Times New Roman" w:cs="Times New Roman"/>
          <w:sz w:val="28"/>
          <w:szCs w:val="28"/>
        </w:rPr>
      </w:pPr>
      <w:r w:rsidRPr="0009754D">
        <w:rPr>
          <w:rFonts w:ascii="Times New Roman" w:hAnsi="Times New Roman" w:cs="Times New Roman"/>
          <w:sz w:val="28"/>
          <w:szCs w:val="28"/>
        </w:rPr>
        <w:t>Еще придется потрудиться.</w:t>
      </w:r>
    </w:p>
    <w:p w:rsidR="009C38C2" w:rsidRPr="0009754D" w:rsidRDefault="009C38C2" w:rsidP="009C38C2">
      <w:pPr>
        <w:pStyle w:val="a4"/>
        <w:rPr>
          <w:rFonts w:ascii="Times New Roman" w:hAnsi="Times New Roman" w:cs="Times New Roman"/>
          <w:sz w:val="28"/>
          <w:szCs w:val="28"/>
        </w:rPr>
      </w:pPr>
      <w:r w:rsidRPr="0009754D">
        <w:rPr>
          <w:rFonts w:ascii="Times New Roman" w:hAnsi="Times New Roman" w:cs="Times New Roman"/>
          <w:sz w:val="28"/>
          <w:szCs w:val="28"/>
        </w:rPr>
        <w:t>Да, трудно все-таки учиться!</w:t>
      </w:r>
    </w:p>
    <w:p w:rsidR="009C38C2" w:rsidRPr="0009754D" w:rsidRDefault="009C38C2" w:rsidP="009C38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ставит знак «+» в той графе, где считает нужным.</w:t>
      </w:r>
    </w:p>
    <w:p w:rsidR="009C38C2" w:rsidRPr="0009754D" w:rsidRDefault="009C38C2" w:rsidP="009C38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8A">
        <w:rPr>
          <w:rFonts w:ascii="Times New Roman" w:hAnsi="Times New Roman" w:cs="Times New Roman"/>
          <w:sz w:val="28"/>
          <w:szCs w:val="28"/>
        </w:rPr>
        <w:t xml:space="preserve">Основная работа на данном этапе направлена на мотивацию младших школьников с ОНР к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деятельности и на совершенствование у детей такого показателя самооценки, как адекватность. Логопед стремится привлечь учащихся к максимально точному и правдивому оцениванию своего труда на логопедическо</w:t>
      </w:r>
      <w:r>
        <w:rPr>
          <w:rFonts w:ascii="Times New Roman" w:hAnsi="Times New Roman" w:cs="Times New Roman"/>
          <w:sz w:val="28"/>
          <w:szCs w:val="28"/>
        </w:rPr>
        <w:t>м занятии.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2F">
        <w:rPr>
          <w:rFonts w:ascii="Times New Roman" w:hAnsi="Times New Roman" w:cs="Times New Roman"/>
          <w:b/>
          <w:sz w:val="28"/>
          <w:szCs w:val="28"/>
        </w:rPr>
        <w:t>2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Pr="00125B8A">
        <w:rPr>
          <w:rFonts w:ascii="Times New Roman" w:hAnsi="Times New Roman" w:cs="Times New Roman"/>
          <w:sz w:val="28"/>
          <w:szCs w:val="28"/>
        </w:rPr>
        <w:t>детьми ус</w:t>
      </w:r>
      <w:r>
        <w:rPr>
          <w:rFonts w:ascii="Times New Roman" w:hAnsi="Times New Roman" w:cs="Times New Roman"/>
          <w:sz w:val="28"/>
          <w:szCs w:val="28"/>
        </w:rPr>
        <w:t xml:space="preserve">военных навыков </w:t>
      </w:r>
      <w:r w:rsidRPr="00125B8A">
        <w:rPr>
          <w:rFonts w:ascii="Times New Roman" w:hAnsi="Times New Roman" w:cs="Times New Roman"/>
          <w:sz w:val="28"/>
          <w:szCs w:val="28"/>
        </w:rPr>
        <w:t>самооценки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5B8A">
        <w:rPr>
          <w:rFonts w:ascii="Times New Roman" w:hAnsi="Times New Roman" w:cs="Times New Roman"/>
          <w:sz w:val="28"/>
          <w:szCs w:val="28"/>
        </w:rPr>
        <w:t>На этом этапе осуществляется усложнение начатой работы по следующим основаниям.</w:t>
      </w:r>
      <w:r w:rsidRPr="00125B8A">
        <w:rPr>
          <w:rFonts w:ascii="Times New Roman" w:hAnsi="Times New Roman" w:cs="Times New Roman"/>
          <w:sz w:val="28"/>
          <w:szCs w:val="28"/>
        </w:rPr>
        <w:br/>
        <w:t>•</w:t>
      </w:r>
      <w:r w:rsidRPr="00125B8A">
        <w:rPr>
          <w:rFonts w:ascii="Times New Roman" w:hAnsi="Times New Roman" w:cs="Times New Roman"/>
          <w:sz w:val="28"/>
          <w:szCs w:val="28"/>
        </w:rPr>
        <w:sym w:font="Symbol" w:char="F020"/>
      </w:r>
      <w:r w:rsidRPr="00125B8A">
        <w:rPr>
          <w:rFonts w:ascii="Times New Roman" w:hAnsi="Times New Roman" w:cs="Times New Roman"/>
          <w:sz w:val="28"/>
          <w:szCs w:val="28"/>
        </w:rPr>
        <w:t>Частота актуализации детской самооценки. Если на предыдущем этапе самооценка производилась преимущественно в конце занятия и охватывала занятие целиком, то на данном этапе логопед организует детскую самооценку также после самых важных и 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125B8A">
        <w:rPr>
          <w:rFonts w:ascii="Times New Roman" w:hAnsi="Times New Roman" w:cs="Times New Roman"/>
          <w:sz w:val="28"/>
          <w:szCs w:val="28"/>
        </w:rPr>
        <w:t>.</w:t>
      </w:r>
      <w:r w:rsidRPr="00125B8A">
        <w:rPr>
          <w:rFonts w:ascii="Times New Roman" w:hAnsi="Times New Roman" w:cs="Times New Roman"/>
          <w:sz w:val="28"/>
          <w:szCs w:val="28"/>
        </w:rPr>
        <w:br/>
        <w:t>•</w:t>
      </w:r>
      <w:r w:rsidRPr="00125B8A">
        <w:rPr>
          <w:rFonts w:ascii="Times New Roman" w:hAnsi="Times New Roman" w:cs="Times New Roman"/>
          <w:sz w:val="28"/>
          <w:szCs w:val="28"/>
        </w:rPr>
        <w:sym w:font="Symbol" w:char="F020"/>
      </w:r>
      <w:r w:rsidRPr="00125B8A">
        <w:rPr>
          <w:rFonts w:ascii="Times New Roman" w:hAnsi="Times New Roman" w:cs="Times New Roman"/>
          <w:sz w:val="28"/>
          <w:szCs w:val="28"/>
        </w:rPr>
        <w:t xml:space="preserve">Увеличение количества критериев для самооценки и их усложнение. Логопед постепенно расширяет число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оснований с одного до нескольких, по которым проводится самооценка результата и процесса деятельности на занятии, например: «Оцени, насколько ты был на занятии внимательным и активным и как аккуратно ты записал свои предложения». Во избежание шаблонности в работе используются различные сочетания критериев для самооценки, но предпочтение отдается достаточно узким и точным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основаниям. Более обобщенные критерии (хорошо ли ты работал, доволен ли ты своей работой и т.д.) на этом этапе уже не применяются.</w:t>
      </w:r>
      <w:r w:rsidRPr="00125B8A">
        <w:rPr>
          <w:rFonts w:ascii="Times New Roman" w:hAnsi="Times New Roman" w:cs="Times New Roman"/>
          <w:sz w:val="28"/>
          <w:szCs w:val="28"/>
        </w:rPr>
        <w:br/>
        <w:t>•</w:t>
      </w:r>
      <w:r w:rsidRPr="00125B8A">
        <w:rPr>
          <w:rFonts w:ascii="Times New Roman" w:hAnsi="Times New Roman" w:cs="Times New Roman"/>
          <w:sz w:val="28"/>
          <w:szCs w:val="28"/>
        </w:rPr>
        <w:sym w:font="Symbol" w:char="F020"/>
      </w:r>
      <w:r w:rsidRPr="00125B8A">
        <w:rPr>
          <w:rFonts w:ascii="Times New Roman" w:hAnsi="Times New Roman" w:cs="Times New Roman"/>
          <w:sz w:val="28"/>
          <w:szCs w:val="28"/>
        </w:rPr>
        <w:t xml:space="preserve">Увеличение степени детской самостоятельности в процессе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. Если на предыдущем этапе все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основания для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деятельности задавались логопедом, на данном этапе учащимся можно предлагать самостоятельно выбирать критерии для самооценки, например: «Подумай, по каким признакам, качествам ты можешь оценить свою работу на занятии?»</w:t>
      </w:r>
      <w:r w:rsidRPr="00125B8A">
        <w:rPr>
          <w:rFonts w:ascii="Times New Roman" w:hAnsi="Times New Roman" w:cs="Times New Roman"/>
          <w:sz w:val="28"/>
          <w:szCs w:val="28"/>
        </w:rPr>
        <w:br/>
        <w:t>•</w:t>
      </w:r>
      <w:r w:rsidRPr="00125B8A">
        <w:rPr>
          <w:rFonts w:ascii="Times New Roman" w:hAnsi="Times New Roman" w:cs="Times New Roman"/>
          <w:sz w:val="28"/>
          <w:szCs w:val="28"/>
        </w:rPr>
        <w:sym w:font="Symbol" w:char="F020"/>
      </w:r>
      <w:r w:rsidRPr="00125B8A">
        <w:rPr>
          <w:rFonts w:ascii="Times New Roman" w:hAnsi="Times New Roman" w:cs="Times New Roman"/>
          <w:sz w:val="28"/>
          <w:szCs w:val="28"/>
        </w:rPr>
        <w:t>Подключение краткого обоснования своей самооценки. Логопед постепенно привлекает детей к объяснению своих самооценок: «Почему ты так считаешь, почему именно так оценил?»</w:t>
      </w:r>
      <w:r w:rsidRPr="00125B8A">
        <w:rPr>
          <w:rFonts w:ascii="Times New Roman" w:hAnsi="Times New Roman" w:cs="Times New Roman"/>
          <w:sz w:val="28"/>
          <w:szCs w:val="28"/>
        </w:rPr>
        <w:br/>
        <w:t xml:space="preserve">Основными показателями самооценки, над которыми организуется целенаправленная работа логопеда на данном этапе, являются адекватность и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>.</w:t>
      </w:r>
    </w:p>
    <w:p w:rsidR="009C38C2" w:rsidRPr="00125B8A" w:rsidRDefault="009C38C2" w:rsidP="009C38C2">
      <w:pPr>
        <w:spacing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самонаблюдений.</w:t>
      </w:r>
      <w:r w:rsidRPr="00125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такой карты заключается в том, что она составляется и ведется самим учеником. Учащиеся, выделяя собственные проблемы (в поведении, в учебе и т. д.), сами вписывают нужные аспекты наблюдения в свои таблички. В конце каждого занятия ученики делают отметки (+ или</w:t>
      </w:r>
      <w:proofErr w:type="gramStart"/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–) </w:t>
      </w:r>
      <w:proofErr w:type="gramEnd"/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карте. Когда таблица заполнится, уместно подвести итоги: </w:t>
      </w:r>
      <w:r w:rsidRPr="00125B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может сказать, что стал аккуратнее? У кого укрепилась сила воли? Кто заметил, что стал активнее на занятиях?</w:t>
      </w:r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 сообщает о своих результатах только в том случае, если сам этого захочет.</w:t>
      </w:r>
    </w:p>
    <w:p w:rsidR="009C38C2" w:rsidRPr="00125B8A" w:rsidRDefault="009C38C2" w:rsidP="009C38C2">
      <w:pPr>
        <w:spacing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B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Образец карты самонаблюдения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03"/>
        <w:gridCol w:w="88"/>
        <w:gridCol w:w="88"/>
        <w:gridCol w:w="88"/>
        <w:gridCol w:w="88"/>
        <w:gridCol w:w="88"/>
        <w:gridCol w:w="88"/>
        <w:gridCol w:w="88"/>
        <w:gridCol w:w="88"/>
        <w:gridCol w:w="70"/>
        <w:gridCol w:w="70"/>
      </w:tblGrid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Старался писать без ошибок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Проверял свою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Следил за осанкой и правильной посадкой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Работал внимательно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Писал аккуратно, разборчиво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Соблюдал чистоту и порядок в тетради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Соблюдал дисциплину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38C2" w:rsidRPr="00125B8A" w:rsidTr="00881E0A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Работал активно, поднимал руку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8C2" w:rsidRPr="00125B8A" w:rsidRDefault="009C38C2" w:rsidP="00881E0A">
            <w:pPr>
              <w:spacing w:after="17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C38C2" w:rsidRP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8A">
        <w:rPr>
          <w:rFonts w:ascii="Times New Roman" w:hAnsi="Times New Roman" w:cs="Times New Roman"/>
          <w:sz w:val="28"/>
          <w:szCs w:val="28"/>
        </w:rPr>
        <w:br/>
      </w:r>
      <w:r w:rsidRPr="000A102F"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Pr="00125B8A">
        <w:rPr>
          <w:rFonts w:ascii="Times New Roman" w:hAnsi="Times New Roman" w:cs="Times New Roman"/>
          <w:sz w:val="28"/>
          <w:szCs w:val="28"/>
        </w:rPr>
        <w:t>Формирование у детей навыков построения развернутого содержат</w:t>
      </w:r>
      <w:r>
        <w:rPr>
          <w:rFonts w:ascii="Times New Roman" w:hAnsi="Times New Roman" w:cs="Times New Roman"/>
          <w:sz w:val="28"/>
          <w:szCs w:val="28"/>
        </w:rPr>
        <w:t xml:space="preserve">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суждения. </w:t>
      </w:r>
      <w:r w:rsidRPr="00125B8A">
        <w:rPr>
          <w:rFonts w:ascii="Times New Roman" w:hAnsi="Times New Roman" w:cs="Times New Roman"/>
          <w:sz w:val="28"/>
          <w:szCs w:val="28"/>
        </w:rPr>
        <w:t xml:space="preserve">На этом этапе осуществляется переход от моделирования своей самооценки к словесной формулировке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суждения. </w:t>
      </w:r>
      <w:r w:rsidRPr="00125B8A">
        <w:rPr>
          <w:rFonts w:ascii="Times New Roman" w:hAnsi="Times New Roman" w:cs="Times New Roman"/>
          <w:sz w:val="28"/>
          <w:szCs w:val="28"/>
        </w:rPr>
        <w:t xml:space="preserve">Учитывая сложности детей с ОНР в построении развернутых монологических высказываний и, в частности, рассуждений, логопед совместно с детьми выводит алгоритм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самооценочного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суждения, который имеет как словесную формулировку, так и соответствующую модель.</w:t>
      </w:r>
      <w:r w:rsidRPr="00125B8A">
        <w:rPr>
          <w:rFonts w:ascii="Times New Roman" w:hAnsi="Times New Roman" w:cs="Times New Roman"/>
          <w:sz w:val="28"/>
          <w:szCs w:val="28"/>
        </w:rPr>
        <w:br/>
      </w:r>
      <w:r w:rsidRPr="006B2A76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proofErr w:type="spellStart"/>
      <w:r w:rsidRPr="006B2A76">
        <w:rPr>
          <w:rFonts w:ascii="Times New Roman" w:hAnsi="Times New Roman" w:cs="Times New Roman"/>
          <w:b/>
          <w:sz w:val="28"/>
          <w:szCs w:val="28"/>
        </w:rPr>
        <w:t>самооценочного</w:t>
      </w:r>
      <w:proofErr w:type="spellEnd"/>
      <w:r w:rsidRPr="006B2A76">
        <w:rPr>
          <w:rFonts w:ascii="Times New Roman" w:hAnsi="Times New Roman" w:cs="Times New Roman"/>
          <w:b/>
          <w:sz w:val="28"/>
          <w:szCs w:val="28"/>
        </w:rPr>
        <w:t xml:space="preserve"> суждения:</w:t>
      </w:r>
      <w:r w:rsidRPr="00125B8A">
        <w:rPr>
          <w:rFonts w:ascii="Times New Roman" w:hAnsi="Times New Roman" w:cs="Times New Roman"/>
          <w:sz w:val="28"/>
          <w:szCs w:val="28"/>
        </w:rPr>
        <w:br/>
        <w:t>- отметить то, что хорошо получилось, удалось, свои успехи;</w:t>
      </w:r>
      <w:r w:rsidRPr="00125B8A">
        <w:rPr>
          <w:rFonts w:ascii="Times New Roman" w:hAnsi="Times New Roman" w:cs="Times New Roman"/>
          <w:sz w:val="28"/>
          <w:szCs w:val="28"/>
        </w:rPr>
        <w:br/>
        <w:t xml:space="preserve">- выделить то, что </w:t>
      </w:r>
      <w:proofErr w:type="gramStart"/>
      <w:r w:rsidRPr="00125B8A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Pr="00125B8A">
        <w:rPr>
          <w:rFonts w:ascii="Times New Roman" w:hAnsi="Times New Roman" w:cs="Times New Roman"/>
          <w:sz w:val="28"/>
          <w:szCs w:val="28"/>
        </w:rPr>
        <w:t xml:space="preserve"> не очень хорошо, не удалось, свои трудности;</w:t>
      </w:r>
      <w:r w:rsidRPr="00125B8A">
        <w:rPr>
          <w:rFonts w:ascii="Times New Roman" w:hAnsi="Times New Roman" w:cs="Times New Roman"/>
          <w:sz w:val="28"/>
          <w:szCs w:val="28"/>
        </w:rPr>
        <w:br/>
        <w:t>- подумать, почему что-то не удалось;</w:t>
      </w:r>
      <w:r w:rsidRPr="00125B8A">
        <w:rPr>
          <w:rFonts w:ascii="Times New Roman" w:hAnsi="Times New Roman" w:cs="Times New Roman"/>
          <w:sz w:val="28"/>
          <w:szCs w:val="28"/>
        </w:rPr>
        <w:br/>
        <w:t>- решить, что надо сделать, чтобы преодолеть свои трудности и неудачи;</w:t>
      </w:r>
      <w:r w:rsidRPr="00125B8A">
        <w:rPr>
          <w:rFonts w:ascii="Times New Roman" w:hAnsi="Times New Roman" w:cs="Times New Roman"/>
          <w:sz w:val="28"/>
          <w:szCs w:val="28"/>
        </w:rPr>
        <w:br/>
        <w:t>- определить, справишься ли с этим сам или тебе нужна помощь;</w:t>
      </w:r>
      <w:r w:rsidRPr="00125B8A">
        <w:rPr>
          <w:rFonts w:ascii="Times New Roman" w:hAnsi="Times New Roman" w:cs="Times New Roman"/>
          <w:sz w:val="28"/>
          <w:szCs w:val="28"/>
        </w:rPr>
        <w:br/>
        <w:t xml:space="preserve">- выбрать, к кому следует обратиться за помощью (к логопеду, родителям, учителю или сверстникам: </w:t>
      </w:r>
      <w:r>
        <w:rPr>
          <w:rFonts w:ascii="Times New Roman" w:hAnsi="Times New Roman" w:cs="Times New Roman"/>
          <w:sz w:val="28"/>
          <w:szCs w:val="28"/>
        </w:rPr>
        <w:t>одноклассникам, друзьям и т.д.).</w:t>
      </w:r>
      <w:r w:rsidRPr="00125B8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5B8A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лексического запаса младших школьников с ОНР, логопед на этом этапе организует совместное с детьми «открытие» и последующее закрепление в их речи клише и оборотов (слов-помощников), необходимых для грамотного построения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самооценочного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суждения и указывающих на:</w:t>
      </w:r>
      <w:r w:rsidRPr="00125B8A">
        <w:rPr>
          <w:rFonts w:ascii="Times New Roman" w:hAnsi="Times New Roman" w:cs="Times New Roman"/>
          <w:sz w:val="28"/>
          <w:szCs w:val="28"/>
        </w:rPr>
        <w:br/>
        <w:t>- мнение, позицию (я считаю, я думаю, я уверен, мне кажется, на мой взгляд, по моему мнению);</w:t>
      </w:r>
      <w:proofErr w:type="gramEnd"/>
      <w:r w:rsidRPr="00125B8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25B8A">
        <w:rPr>
          <w:rFonts w:ascii="Times New Roman" w:hAnsi="Times New Roman" w:cs="Times New Roman"/>
          <w:sz w:val="28"/>
          <w:szCs w:val="28"/>
        </w:rPr>
        <w:t>качество выполнения (удачное, самое трудное, лучше всего получилось);</w:t>
      </w:r>
      <w:r w:rsidRPr="00125B8A">
        <w:rPr>
          <w:rFonts w:ascii="Times New Roman" w:hAnsi="Times New Roman" w:cs="Times New Roman"/>
          <w:sz w:val="28"/>
          <w:szCs w:val="28"/>
        </w:rPr>
        <w:br/>
        <w:t>- эмоции, настроение (меня порадовало, было приятно, огорчает, удивляет и т.д.);</w:t>
      </w:r>
      <w:r w:rsidRPr="00125B8A">
        <w:rPr>
          <w:rFonts w:ascii="Times New Roman" w:hAnsi="Times New Roman" w:cs="Times New Roman"/>
          <w:sz w:val="28"/>
          <w:szCs w:val="28"/>
        </w:rPr>
        <w:br/>
        <w:t>- последовательность суждения (самое главное, во-первых, в первую очередь, начну с того и т.д.);</w:t>
      </w:r>
      <w:r w:rsidRPr="00125B8A">
        <w:rPr>
          <w:rFonts w:ascii="Times New Roman" w:hAnsi="Times New Roman" w:cs="Times New Roman"/>
          <w:sz w:val="28"/>
          <w:szCs w:val="28"/>
        </w:rPr>
        <w:br/>
        <w:t>- перспективу (надо будет, хотелось бы, надеюсь, необходимо будет и т.д.).</w:t>
      </w:r>
      <w:proofErr w:type="gramEnd"/>
      <w:r w:rsidRPr="00125B8A">
        <w:rPr>
          <w:rFonts w:ascii="Times New Roman" w:hAnsi="Times New Roman" w:cs="Times New Roman"/>
          <w:sz w:val="28"/>
          <w:szCs w:val="28"/>
        </w:rPr>
        <w:br/>
        <w:t xml:space="preserve">На данном этапе у младших школьников с ОНР преимущественно формируются и совершенствуются такие характеристики самооценки, как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и обоснованность.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16. Упражнение «Радуга». Логопед предлагает ребёнку построить развёрнутое высказывание с помощью Радуги – подсказки построения предложений, где на каждом цвете есть какая-то фраза.  Например: Сегодня я научился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меня удивило…и т.д.</w:t>
      </w:r>
      <w:r w:rsidRPr="00125B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Так, постепенно дети привыкают стоить предложения, умозаключения.</w:t>
      </w:r>
    </w:p>
    <w:p w:rsidR="009C38C2" w:rsidRP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8A">
        <w:rPr>
          <w:rFonts w:ascii="Times New Roman" w:hAnsi="Times New Roman" w:cs="Times New Roman"/>
          <w:sz w:val="28"/>
          <w:szCs w:val="28"/>
        </w:rPr>
        <w:br/>
      </w:r>
      <w:r w:rsidRPr="000A102F"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 w:rsidRPr="00125B8A">
        <w:rPr>
          <w:rFonts w:ascii="Times New Roman" w:hAnsi="Times New Roman" w:cs="Times New Roman"/>
          <w:sz w:val="28"/>
          <w:szCs w:val="28"/>
        </w:rPr>
        <w:t xml:space="preserve">Совершенствование детских </w:t>
      </w:r>
      <w:proofErr w:type="spellStart"/>
      <w:r w:rsidRPr="00125B8A">
        <w:rPr>
          <w:rFonts w:ascii="Times New Roman" w:hAnsi="Times New Roman" w:cs="Times New Roman"/>
          <w:sz w:val="28"/>
          <w:szCs w:val="28"/>
        </w:rPr>
        <w:t>самооценочных</w:t>
      </w:r>
      <w:proofErr w:type="spellEnd"/>
      <w:r w:rsidRPr="00125B8A">
        <w:rPr>
          <w:rFonts w:ascii="Times New Roman" w:hAnsi="Times New Roman" w:cs="Times New Roman"/>
          <w:sz w:val="28"/>
          <w:szCs w:val="28"/>
        </w:rPr>
        <w:t xml:space="preserve"> суждений, овладение возможностями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прогностического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5B8A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работе логопеда на данном этапе является организация оценки детьми своих возможностей, т.е. актуализация и поддержка развития прогностической самооценки, как наиболее сложной для ребенка. С этой целью можно </w:t>
      </w:r>
      <w:r>
        <w:rPr>
          <w:rFonts w:ascii="Times New Roman" w:hAnsi="Times New Roman" w:cs="Times New Roman"/>
          <w:sz w:val="28"/>
          <w:szCs w:val="28"/>
        </w:rPr>
        <w:t>использовать следующие приемы.</w:t>
      </w:r>
      <w:r>
        <w:rPr>
          <w:rFonts w:ascii="Times New Roman" w:hAnsi="Times New Roman" w:cs="Times New Roman"/>
          <w:sz w:val="28"/>
          <w:szCs w:val="28"/>
        </w:rPr>
        <w:br/>
        <w:t xml:space="preserve">«Справишься ли ты?» </w:t>
      </w:r>
      <w:r w:rsidRPr="00125B8A">
        <w:rPr>
          <w:rFonts w:ascii="Times New Roman" w:hAnsi="Times New Roman" w:cs="Times New Roman"/>
          <w:sz w:val="28"/>
          <w:szCs w:val="28"/>
        </w:rPr>
        <w:t>С данным вопросом логопед обращается к детям перед наиболее важными и достаточно трудными заданиями, включ</w:t>
      </w:r>
      <w:r>
        <w:rPr>
          <w:rFonts w:ascii="Times New Roman" w:hAnsi="Times New Roman" w:cs="Times New Roman"/>
          <w:sz w:val="28"/>
          <w:szCs w:val="28"/>
        </w:rPr>
        <w:t xml:space="preserve">енными в логопедическое занятие. </w:t>
      </w:r>
      <w:r w:rsidRPr="00125B8A">
        <w:rPr>
          <w:rFonts w:ascii="Times New Roman" w:hAnsi="Times New Roman" w:cs="Times New Roman"/>
          <w:sz w:val="28"/>
          <w:szCs w:val="28"/>
        </w:rPr>
        <w:t>Для того чтобы ответить на вопрос, детям требуется оценить сложность задания, а также необходимые для его выполнения знания и умения. Сначала эти действия выполняются совместно с логопедом, в специально организованной беседе, далее каждым учеником самостоятельно во внутреннем плане. Особо логопед подчеркивает, что если задание действительно очень трудное или непосильное, можно и нужно обратиться за помощью.</w:t>
      </w:r>
    </w:p>
    <w:p w:rsidR="009C38C2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Зачитываю детям новую скороговорку и спрашиваю: - Ты сможешь её выучить? При заучивании сложных скороговорок или стихов, использую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опыта моей работы, по опорным картинкам, дети быстрее запоминают скороговорку с отрабатываемым звуком,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стихотворение и воспроизводят более точно.</w:t>
      </w:r>
    </w:p>
    <w:p w:rsidR="009C38C2" w:rsidRPr="00A270F0" w:rsidRDefault="009C38C2" w:rsidP="009C38C2">
      <w:pPr>
        <w:spacing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B8A">
        <w:rPr>
          <w:rFonts w:ascii="Times New Roman" w:hAnsi="Times New Roman" w:cs="Times New Roman"/>
          <w:sz w:val="28"/>
          <w:szCs w:val="28"/>
        </w:rPr>
        <w:t xml:space="preserve"> Постепенно дети перестают стесняться обращаться за поддержкой, при этом их запросы о помощи становятся все более аргументированными. Кроме того, данный прием способствует развитию у школьников мотивации достижения: «Да, я согласна, что текст непростой, но т</w:t>
      </w:r>
      <w:r>
        <w:rPr>
          <w:rFonts w:ascii="Times New Roman" w:hAnsi="Times New Roman" w:cs="Times New Roman"/>
          <w:sz w:val="28"/>
          <w:szCs w:val="28"/>
        </w:rPr>
        <w:t>ы попробуй с ним справиться сам</w:t>
      </w:r>
      <w:r w:rsidRPr="00125B8A">
        <w:rPr>
          <w:rFonts w:ascii="Times New Roman" w:hAnsi="Times New Roman" w:cs="Times New Roman"/>
          <w:sz w:val="28"/>
          <w:szCs w:val="28"/>
        </w:rPr>
        <w:t>, а если не будет полу</w:t>
      </w:r>
      <w:r>
        <w:rPr>
          <w:rFonts w:ascii="Times New Roman" w:hAnsi="Times New Roman" w:cs="Times New Roman"/>
          <w:sz w:val="28"/>
          <w:szCs w:val="28"/>
        </w:rPr>
        <w:t>чаться, мы поработаем вместе».</w:t>
      </w:r>
      <w:r>
        <w:rPr>
          <w:rFonts w:ascii="Times New Roman" w:hAnsi="Times New Roman" w:cs="Times New Roman"/>
          <w:sz w:val="28"/>
          <w:szCs w:val="28"/>
        </w:rPr>
        <w:br/>
      </w:r>
      <w:r w:rsidRPr="00125B8A">
        <w:rPr>
          <w:rFonts w:ascii="Times New Roman" w:hAnsi="Times New Roman" w:cs="Times New Roman"/>
          <w:sz w:val="28"/>
          <w:szCs w:val="28"/>
        </w:rPr>
        <w:sym w:font="Symbol" w:char="F020"/>
      </w:r>
      <w:r>
        <w:rPr>
          <w:rFonts w:ascii="Times New Roman" w:hAnsi="Times New Roman" w:cs="Times New Roman"/>
          <w:sz w:val="28"/>
          <w:szCs w:val="28"/>
        </w:rPr>
        <w:t>«Выбери по силам!»</w:t>
      </w:r>
      <w:r w:rsidRPr="00125B8A">
        <w:rPr>
          <w:rFonts w:ascii="Times New Roman" w:hAnsi="Times New Roman" w:cs="Times New Roman"/>
          <w:sz w:val="28"/>
          <w:szCs w:val="28"/>
        </w:rPr>
        <w:t xml:space="preserve"> Этот прием является одновременно и обучающим и диагностическим. Учащимся предлагается осуществить выбор того задания из подготовленного логопедом набора, которое доступно, но при этом и не слишком простое. По результатам выполнения выбранных заданий делается вывод об адекватности прогностической самооценки. В случаях несовпадений притязаний и реальных возможностей детей логопед помогает ученикам осуществить правильный выбор, что особенно важно в ситуации заниженной самооценки: «Мне кажется, что ты справишься и с более сложным заданием, ты же уже работала с таким предложением», «С этим заданием ты справился, значит, оно тебе по силам, стоит попробовать более сложное».</w:t>
      </w:r>
      <w:r w:rsidRPr="00125B8A">
        <w:rPr>
          <w:rFonts w:ascii="Times New Roman" w:hAnsi="Times New Roman" w:cs="Times New Roman"/>
          <w:sz w:val="28"/>
          <w:szCs w:val="28"/>
        </w:rPr>
        <w:br/>
        <w:t>Все описанные приемы и упражнения легко адаптируются к различному содержанию логопедических занятий и не требуют значительных ил</w:t>
      </w:r>
      <w:r>
        <w:rPr>
          <w:rFonts w:ascii="Times New Roman" w:hAnsi="Times New Roman" w:cs="Times New Roman"/>
          <w:sz w:val="28"/>
          <w:szCs w:val="28"/>
        </w:rPr>
        <w:t xml:space="preserve">и специальных временных затрат. </w:t>
      </w:r>
      <w:r w:rsidRPr="00125B8A">
        <w:rPr>
          <w:rFonts w:ascii="Times New Roman" w:hAnsi="Times New Roman" w:cs="Times New Roman"/>
          <w:sz w:val="28"/>
          <w:szCs w:val="28"/>
        </w:rPr>
        <w:t>Эффективность данной последовательности и содержания работы логопеда по оптимизации самооценки младших школьников, имеющих общее недоразвитие речи, была эксперим</w:t>
      </w:r>
      <w:r>
        <w:rPr>
          <w:rFonts w:ascii="Times New Roman" w:hAnsi="Times New Roman" w:cs="Times New Roman"/>
          <w:sz w:val="28"/>
          <w:szCs w:val="28"/>
        </w:rPr>
        <w:t xml:space="preserve">ентально доказана и обоснована. </w:t>
      </w:r>
      <w:r w:rsidRPr="00125B8A">
        <w:rPr>
          <w:rFonts w:ascii="Times New Roman" w:hAnsi="Times New Roman" w:cs="Times New Roman"/>
          <w:sz w:val="28"/>
          <w:szCs w:val="28"/>
        </w:rPr>
        <w:t>Необходимо подчеркнуть, что временные рамки реали</w:t>
      </w:r>
      <w:r>
        <w:rPr>
          <w:rFonts w:ascii="Times New Roman" w:hAnsi="Times New Roman" w:cs="Times New Roman"/>
          <w:sz w:val="28"/>
          <w:szCs w:val="28"/>
        </w:rPr>
        <w:t xml:space="preserve">зации каждого из выделенных </w:t>
      </w:r>
      <w:r w:rsidRPr="00125B8A">
        <w:rPr>
          <w:rFonts w:ascii="Times New Roman" w:hAnsi="Times New Roman" w:cs="Times New Roman"/>
          <w:sz w:val="28"/>
          <w:szCs w:val="28"/>
        </w:rPr>
        <w:t xml:space="preserve"> этапов могут существенно варьироваться в зависимости от контингента детей и, в частности, от их изначальных речевых возможностей, специфики самооценки уч</w:t>
      </w:r>
      <w:r>
        <w:rPr>
          <w:rFonts w:ascii="Times New Roman" w:hAnsi="Times New Roman" w:cs="Times New Roman"/>
          <w:sz w:val="28"/>
          <w:szCs w:val="28"/>
        </w:rPr>
        <w:t xml:space="preserve">ащихся,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125B8A">
        <w:rPr>
          <w:rFonts w:ascii="Times New Roman" w:hAnsi="Times New Roman" w:cs="Times New Roman"/>
          <w:sz w:val="28"/>
          <w:szCs w:val="28"/>
        </w:rPr>
        <w:t>роведение описанной работы с младшими школьниками с ОНР на логопедических занятиях не является самоцелью, а способствует созданию более благоприятных условий для преодоления этими детьми собственно речевой</w:t>
      </w:r>
      <w:r>
        <w:rPr>
          <w:rFonts w:ascii="Times New Roman" w:hAnsi="Times New Roman" w:cs="Times New Roman"/>
          <w:sz w:val="28"/>
          <w:szCs w:val="28"/>
        </w:rPr>
        <w:t xml:space="preserve"> патологии. Также хочу отметить</w:t>
      </w:r>
      <w:r w:rsidRPr="00125B8A">
        <w:rPr>
          <w:rFonts w:ascii="Times New Roman" w:hAnsi="Times New Roman" w:cs="Times New Roman"/>
          <w:sz w:val="28"/>
          <w:szCs w:val="28"/>
        </w:rPr>
        <w:t>, что успех в применении вышеизложенных приемов во многом о</w:t>
      </w:r>
      <w:r>
        <w:rPr>
          <w:rFonts w:ascii="Times New Roman" w:hAnsi="Times New Roman" w:cs="Times New Roman"/>
          <w:sz w:val="28"/>
          <w:szCs w:val="28"/>
        </w:rPr>
        <w:t>бусловлен</w:t>
      </w:r>
      <w:r w:rsidRPr="00125B8A">
        <w:rPr>
          <w:rFonts w:ascii="Times New Roman" w:hAnsi="Times New Roman" w:cs="Times New Roman"/>
          <w:sz w:val="28"/>
          <w:szCs w:val="28"/>
        </w:rPr>
        <w:t xml:space="preserve"> преемственностью и взаимосвязью в работе логопеда, учителя начальных классов, школьного психолога, а также привлечением к преодолению негативных проявлений самооценки у младших</w:t>
      </w:r>
      <w:r>
        <w:rPr>
          <w:rFonts w:ascii="Times New Roman" w:hAnsi="Times New Roman" w:cs="Times New Roman"/>
          <w:sz w:val="28"/>
          <w:szCs w:val="28"/>
        </w:rPr>
        <w:t xml:space="preserve"> школьников с ОНР их родителей.</w:t>
      </w:r>
    </w:p>
    <w:p w:rsidR="009C38C2" w:rsidRDefault="009C38C2" w:rsidP="009C38C2">
      <w:pPr>
        <w:spacing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следующий вывод</w:t>
      </w:r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речевые нарушения у детей чаще всего сопровождаются выраженными затруднениями в формировании познавательных, регулятивных и коммуникативных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коррекционно-развивающая  работа</w:t>
      </w:r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 с нарушениями устной и письменной речи должна быть направлена не только на коррекцию этих нарушений, но и на формирование и развитие у детей универсальных учебных действий.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 отметка - </w:t>
      </w:r>
      <w:r w:rsidRPr="00125B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вовсе не единственный результат, который дает учеба. Уверенность в своих силах, желание учиться и работать над собой – вот то, что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ействительно пригодится в жизни, а мы – учителя-логопеды – создаём к этому необходимые условия.</w:t>
      </w:r>
    </w:p>
    <w:p w:rsidR="009C38C2" w:rsidRPr="009C38C2" w:rsidRDefault="009C38C2" w:rsidP="009C38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68AC">
        <w:rPr>
          <w:rFonts w:ascii="Times New Roman" w:hAnsi="Times New Roman" w:cs="Times New Roman"/>
          <w:sz w:val="28"/>
          <w:szCs w:val="28"/>
        </w:rPr>
        <w:t>Работая н</w:t>
      </w:r>
      <w:r>
        <w:rPr>
          <w:rFonts w:ascii="Times New Roman" w:hAnsi="Times New Roman" w:cs="Times New Roman"/>
          <w:sz w:val="28"/>
          <w:szCs w:val="28"/>
        </w:rPr>
        <w:t xml:space="preserve">ад самооценкой своих учеников, </w:t>
      </w:r>
      <w:r w:rsidRPr="008268AC">
        <w:rPr>
          <w:rFonts w:ascii="Times New Roman" w:hAnsi="Times New Roman" w:cs="Times New Roman"/>
          <w:sz w:val="28"/>
          <w:szCs w:val="28"/>
        </w:rPr>
        <w:t xml:space="preserve"> стремлюсь, чтобы, прежде всего, они поверили в себя, рассмотрели в себе драгоценные крупинки таланта, встали на путь их развития, были счастливы уже сейчас  и в будущем. Важно верить в себя и воплощать свои стремления в жизнь.</w:t>
      </w:r>
    </w:p>
    <w:tbl>
      <w:tblPr>
        <w:tblW w:w="79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35"/>
      </w:tblGrid>
      <w:tr w:rsidR="009C38C2" w:rsidRPr="00125B8A" w:rsidTr="00881E0A"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Проверь свою работу</w:t>
            </w:r>
            <w:r w:rsidRPr="00033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(I проверка)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Проверь отдельно каждое слово, начиная с последнего.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пропустил ли ты букву?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добавил ли лишнюю букву?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написал ли вместо одной буквы другую?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 ли ты изобразил каждую букву?</w:t>
            </w:r>
          </w:p>
          <w:p w:rsidR="009C38C2" w:rsidRPr="00125B8A" w:rsidRDefault="009C38C2" w:rsidP="00881E0A">
            <w:pPr>
              <w:pStyle w:val="a4"/>
              <w:jc w:val="both"/>
              <w:rPr>
                <w:lang w:eastAsia="ru-RU"/>
              </w:rPr>
            </w:pPr>
            <w:r w:rsidRPr="0003360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в твоей работе больше нет таких ошибок, ты – МОЛОДЕЦ!</w:t>
            </w:r>
          </w:p>
        </w:tc>
      </w:tr>
    </w:tbl>
    <w:p w:rsidR="009C38C2" w:rsidRPr="00125B8A" w:rsidRDefault="009C38C2" w:rsidP="009C38C2">
      <w:pPr>
        <w:spacing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35"/>
      </w:tblGrid>
      <w:tr w:rsidR="009C38C2" w:rsidRPr="00125B8A" w:rsidTr="00881E0A"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Проверь свою работу</w:t>
            </w:r>
            <w:r w:rsidRPr="00033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(II проверка)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Проверь отдельно каждое слово, начиная с последнего.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словарное ли слово?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Есть ли в слове орфограммы? Какие?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Обозначь опасные места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Где возможно, подбери проверочные слова.</w:t>
            </w:r>
          </w:p>
          <w:p w:rsidR="009C38C2" w:rsidRPr="00125B8A" w:rsidRDefault="009C38C2" w:rsidP="00881E0A">
            <w:pPr>
              <w:pStyle w:val="a4"/>
              <w:jc w:val="both"/>
              <w:rPr>
                <w:lang w:eastAsia="ru-RU"/>
              </w:rPr>
            </w:pPr>
            <w:r w:rsidRPr="0003360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в твоей работе больше нет таких ошибок, ты – МОЛОДЕЦ!</w:t>
            </w:r>
          </w:p>
        </w:tc>
      </w:tr>
    </w:tbl>
    <w:p w:rsidR="009C38C2" w:rsidRPr="00125B8A" w:rsidRDefault="009C38C2" w:rsidP="009C38C2">
      <w:pPr>
        <w:spacing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35"/>
      </w:tblGrid>
      <w:tr w:rsidR="009C38C2" w:rsidRPr="00125B8A" w:rsidTr="00881E0A">
        <w:tc>
          <w:tcPr>
            <w:tcW w:w="7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Проверь свою работу</w:t>
            </w:r>
            <w:r w:rsidRPr="000336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(III проверка)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Проверь целиком каждое предложение, начиная с первого.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пропустил ли ты слово?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написал ли лишнее слово?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написаны предлоги и союзы?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Правильно ли слова связаны друг с другом?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(Проверь окончания)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Есть ли точка в конце и заглавная буква в начале предложения?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Есть ли необходимые запятые и другие знаки?</w:t>
            </w:r>
          </w:p>
          <w:p w:rsidR="009C38C2" w:rsidRPr="00033600" w:rsidRDefault="009C38C2" w:rsidP="00881E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3600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Если в твоей работе больше нет таких ошибок, ты – МОЛОДЕЦ!</w:t>
            </w:r>
          </w:p>
        </w:tc>
      </w:tr>
    </w:tbl>
    <w:p w:rsidR="009C38C2" w:rsidRPr="00FB3FFD" w:rsidRDefault="009C38C2" w:rsidP="009C38C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B371F" w:rsidRDefault="001B371F" w:rsidP="009C38C2"/>
    <w:sectPr w:rsidR="001B371F" w:rsidSect="006B2A7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38C2"/>
    <w:rsid w:val="001B371F"/>
    <w:rsid w:val="009C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38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3150</Words>
  <Characters>17955</Characters>
  <Application>Microsoft Office Word</Application>
  <DocSecurity>0</DocSecurity>
  <Lines>149</Lines>
  <Paragraphs>42</Paragraphs>
  <ScaleCrop>false</ScaleCrop>
  <Company/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2019-04-08T06:21:00Z</dcterms:created>
  <dcterms:modified xsi:type="dcterms:W3CDTF">2019-04-08T06:24:00Z</dcterms:modified>
</cp:coreProperties>
</file>