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5C" w:rsidRDefault="00FF2B1E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i/>
          <w:sz w:val="28"/>
          <w:szCs w:val="28"/>
        </w:rPr>
        <w:t>Пахомова Т.А.</w:t>
      </w:r>
    </w:p>
    <w:p w:rsidR="00F92D5C" w:rsidRDefault="00FF2B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РАЗВИТИЕ ПОТЕНЦИАЛЬНОЙ ОДАРЕННОСТИ ОБУЧАЮЩИХСЯ ПОСРЕДСТВОМ ОРГАНИЗАЦИИ ИССЛЕДОВАТЕЛЬСКОЙ ДЕЯТЕЛЬНОСТИ НА УРОВНЕ ОСНОВНОГО ОБЩЕГО ОБРАЗОВАНИЯ</w:t>
      </w:r>
    </w:p>
    <w:p w:rsidR="00F92D5C" w:rsidRDefault="00FF2B1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Красноярский государственный педагогический университет им.В.П.Астафьева, г. Красноярск, Россия</w:t>
      </w:r>
    </w:p>
    <w:p w:rsidR="00F92D5C" w:rsidRDefault="00FF2B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 xml:space="preserve">В статье рассматривается возможность развития потенциальной одаренности через научно-исследовательскую деятельность обучающихся. В работе представлена модель сетевого сообщества, описаны этапы сопровождения научного исследования школьников и подведены итоги работы исследовательского сообщества.  Автор утверждает, что научно-исследовательская деятельность школьников может стать основой для формирования универсального способа познания действительности,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</w:t>
      </w:r>
      <w:r w:rsidR="00D37FE8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являющихся </w:t>
      </w:r>
      <w:r w:rsidR="00D37FE8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базой для развития потенциальной одаренности. </w:t>
      </w:r>
    </w:p>
    <w:p w:rsidR="00F92D5C" w:rsidRDefault="00FF2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потенциальная одаренность, сетевое сообщество, исследовательская деятельность, универсальные учебные действия, метапредметные результаты.</w:t>
      </w:r>
    </w:p>
    <w:p w:rsidR="00D37FE8" w:rsidRDefault="00D37FE8">
      <w:pPr>
        <w:spacing w:after="0" w:line="240" w:lineRule="auto"/>
        <w:ind w:firstLine="709"/>
        <w:jc w:val="both"/>
      </w:pPr>
    </w:p>
    <w:p w:rsidR="00F92D5C" w:rsidRDefault="00FF2B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Всестороннее развитие личности является одной из главных проблем образования. Результатом обучения</w:t>
      </w:r>
      <w:r w:rsidR="006F4ECA">
        <w:rPr>
          <w:rFonts w:ascii="Times New Roman" w:hAnsi="Times New Roman" w:cs="Times New Roman"/>
          <w:sz w:val="28"/>
          <w:szCs w:val="28"/>
        </w:rPr>
        <w:t xml:space="preserve"> в школе в идеале должна стать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сформированная способность к саморазвитию и самосовершенствованию.  Это особенно актуально для обучающихся, наделенных значительными интеллектуальными и творческими ресурсами, которые еще не проявили себя   в некоторой области знания или в каком-то из видов деятельности, не продемонстрировали высоких достижений. Таких обучающихся принято называть потенциально одаренными </w:t>
      </w:r>
      <w:r w:rsidRPr="00C5619A">
        <w:rPr>
          <w:rFonts w:ascii="Times New Roman" w:hAnsi="Times New Roman" w:cs="Times New Roman"/>
          <w:sz w:val="28"/>
          <w:szCs w:val="28"/>
        </w:rPr>
        <w:t>[</w:t>
      </w:r>
      <w:r w:rsidR="00D37FE8">
        <w:rPr>
          <w:rFonts w:ascii="Times New Roman" w:hAnsi="Times New Roman" w:cs="Times New Roman"/>
          <w:sz w:val="28"/>
          <w:szCs w:val="28"/>
        </w:rPr>
        <w:t xml:space="preserve">Богоявленская, </w:t>
      </w:r>
      <w:proofErr w:type="spellStart"/>
      <w:r w:rsidR="00D37FE8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="00D37FE8">
        <w:rPr>
          <w:rFonts w:ascii="Times New Roman" w:hAnsi="Times New Roman" w:cs="Times New Roman"/>
          <w:sz w:val="28"/>
          <w:szCs w:val="28"/>
        </w:rPr>
        <w:t>, Бабаева</w:t>
      </w:r>
      <w:r w:rsidRPr="00C5619A">
        <w:rPr>
          <w:rFonts w:ascii="Times New Roman" w:hAnsi="Times New Roman" w:cs="Times New Roman"/>
          <w:sz w:val="28"/>
          <w:szCs w:val="28"/>
        </w:rPr>
        <w:t>, Холодная</w:t>
      </w:r>
      <w:r w:rsidR="00D37FE8">
        <w:rPr>
          <w:rFonts w:ascii="Times New Roman" w:hAnsi="Times New Roman" w:cs="Times New Roman"/>
          <w:sz w:val="28"/>
          <w:szCs w:val="28"/>
        </w:rPr>
        <w:t>, 2003</w:t>
      </w:r>
      <w:r w:rsidRPr="00C5619A">
        <w:rPr>
          <w:rFonts w:ascii="Times New Roman" w:hAnsi="Times New Roman" w:cs="Times New Roman"/>
          <w:sz w:val="28"/>
          <w:szCs w:val="28"/>
        </w:rPr>
        <w:t>].</w:t>
      </w:r>
      <w:r w:rsidRPr="006F4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Потенциальная одаренность требует особого внимания со стороны педагогов.</w:t>
      </w:r>
    </w:p>
    <w:p w:rsidR="00F92D5C" w:rsidRDefault="00FF2B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Актуальность данного исследования заключается в необходимости выявления, актуализации и сопровожд</w:t>
      </w:r>
      <w:r w:rsidR="006F4ECA">
        <w:rPr>
          <w:rFonts w:ascii="Times New Roman" w:hAnsi="Times New Roman" w:cs="Times New Roman"/>
          <w:sz w:val="28"/>
          <w:szCs w:val="28"/>
        </w:rPr>
        <w:t xml:space="preserve">ении потенциальной одаренности </w:t>
      </w:r>
      <w:r>
        <w:rPr>
          <w:rFonts w:ascii="Times New Roman" w:hAnsi="Times New Roman" w:cs="Times New Roman"/>
          <w:sz w:val="28"/>
          <w:szCs w:val="28"/>
        </w:rPr>
        <w:t>школьников.</w:t>
      </w:r>
    </w:p>
    <w:p w:rsidR="00F92D5C" w:rsidRDefault="00FF2B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 данной статьи заключается в теоретическом обосновании и методическом описании системы развития потенциальной одаренности школьников посредством организации исследовательской деятельности в предметной области «Иностранный язык». </w:t>
      </w:r>
    </w:p>
    <w:p w:rsidR="00F92D5C" w:rsidRDefault="00FF2B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Под исследовательской деятел</w:t>
      </w:r>
      <w:r w:rsidR="006F4ECA">
        <w:rPr>
          <w:rFonts w:ascii="Times New Roman" w:hAnsi="Times New Roman" w:cs="Times New Roman"/>
          <w:sz w:val="28"/>
          <w:szCs w:val="28"/>
          <w:highlight w:val="white"/>
        </w:rPr>
        <w:t xml:space="preserve">ьностью обучающихся понимается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>«научное исследование, т.е. особая форма процесса познания, такое систематическое и целенаправленное изучение объектов, в котором используются средства и методы науки и которое завершается формированием знаний об изучаемых объектах» [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Бережнова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, 2005]</w:t>
      </w:r>
      <w:r>
        <w:rPr>
          <w:rFonts w:ascii="Times New Roman" w:hAnsi="Times New Roman" w:cs="Times New Roman"/>
          <w:sz w:val="28"/>
          <w:szCs w:val="28"/>
        </w:rPr>
        <w:t xml:space="preserve">. Исследовательская деятельность обучающихся является значительным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 ресурсом, обеспечивающим реализацию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заявленного в ФГОС нового поколения </w:t>
      </w:r>
      <w:r w:rsidRPr="00C5619A">
        <w:rPr>
          <w:rFonts w:ascii="Times New Roman" w:hAnsi="Times New Roman" w:cs="Times New Roman"/>
          <w:sz w:val="28"/>
          <w:szCs w:val="28"/>
        </w:rPr>
        <w:t>[</w:t>
      </w:r>
      <w:r w:rsidR="00C5619A">
        <w:rPr>
          <w:rFonts w:ascii="Times New Roman" w:hAnsi="Times New Roman" w:cs="Times New Roman"/>
          <w:sz w:val="28"/>
          <w:szCs w:val="28"/>
        </w:rPr>
        <w:t>ФГОС</w:t>
      </w:r>
      <w:r w:rsidRPr="00C5619A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Согласно </w:t>
      </w:r>
      <w:r>
        <w:rPr>
          <w:rFonts w:ascii="Times New Roman" w:hAnsi="Times New Roman" w:cs="Times New Roman"/>
          <w:sz w:val="28"/>
        </w:rPr>
        <w:t>данному документу, системно-</w:t>
      </w:r>
      <w:proofErr w:type="spellStart"/>
      <w:r>
        <w:rPr>
          <w:rFonts w:ascii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</w:rPr>
        <w:t xml:space="preserve"> подход призван обеспечить формирование готовности к непрерывному образованию и самообразованию через активную учебно-познавательную деятельность. В результате этой деятельности должны быть достигнуты 3 вида образовательных результатов: личностные, предметные и метапредметные. </w:t>
      </w:r>
    </w:p>
    <w:p w:rsidR="00F92D5C" w:rsidRDefault="00FF2B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рассматривать научно-исследовательскую деятельность в контексте 3 видов результатов </w:t>
      </w:r>
      <w:r>
        <w:rPr>
          <w:rFonts w:ascii="Times New Roman" w:hAnsi="Times New Roman" w:cs="Times New Roman"/>
          <w:sz w:val="28"/>
        </w:rPr>
        <w:t xml:space="preserve">освоения основной образовательной программы основного общего образования, то она находит свое место и в личностных, и в предметных, и в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результатах обучения. </w:t>
      </w:r>
    </w:p>
    <w:p w:rsidR="00F92D5C" w:rsidRDefault="00FF2B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В части </w:t>
      </w:r>
      <w:r>
        <w:rPr>
          <w:rFonts w:ascii="Times New Roman" w:hAnsi="Times New Roman" w:cs="Times New Roman"/>
          <w:i/>
          <w:iCs/>
          <w:sz w:val="28"/>
        </w:rPr>
        <w:t>личностных</w:t>
      </w:r>
      <w:r>
        <w:rPr>
          <w:rFonts w:ascii="Times New Roman" w:hAnsi="Times New Roman" w:cs="Times New Roman"/>
          <w:sz w:val="28"/>
        </w:rPr>
        <w:t xml:space="preserve"> результатов у обучающегося должно сложиться научное мировоззрение, соответствующее современному уровню развития науки и общественной практики в результате образовательной, общественно полезной, творческой и других видов деятельности, включая учебно-исследовательскую. С точки зрения достижения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результатов научно-исследовательская деятельность может сформировать у обучающихся единый универсальный способ освоения мира, который будет адекватным для любой сферы познания. Универсальные приемы познания в терминологии ФГОС получили называние универсальных учебных действий. К ним в частности относятся способность ставить перед собой цели и искать альтернативные пути их выполнения, способность к самоанализу и корректировке своих действий, использование индуктивного и дедуктивного мышления, классификации, оперирование понятиями и символами, и прочее </w:t>
      </w:r>
      <w:r>
        <w:rPr>
          <w:rFonts w:ascii="Times New Roman" w:hAnsi="Times New Roman" w:cs="Times New Roman"/>
          <w:sz w:val="28"/>
          <w:szCs w:val="28"/>
        </w:rPr>
        <w:t xml:space="preserve">[ФГОС, с. 7].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Последний вид результатов – 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предметные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результаты непосредственно включает понятие о научно-исследовательской деятельности.  Так, в тексте стандарта сделан акцент на формировании научного типа мышления, научных представлений о ключевых теориях, владение научной терминологией и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методами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приемами научного познания </w:t>
      </w:r>
      <w:r>
        <w:rPr>
          <w:rFonts w:ascii="Times New Roman" w:hAnsi="Times New Roman" w:cs="Times New Roman"/>
          <w:sz w:val="28"/>
          <w:szCs w:val="28"/>
        </w:rPr>
        <w:t xml:space="preserve">[ФГОС,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.5].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Таким образом, именно 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научная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картина мира и 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научные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знания являются ядром содержания образования.</w:t>
      </w:r>
    </w:p>
    <w:p w:rsidR="00F92D5C" w:rsidRDefault="00FF2B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обучающихся может быть организована в различных формах. Как правило данный вид деятельности выходит за рамки урочной системы и осуществляется во внеурочной деятельности.  В течение многих лет преподаватели Красноярского государственного педагогического университета им. В.П. Астафьева осуществляют консультирование по вопросам исследовательской деятельности, читают открытые лекции для педагогов и обучающихся школ по основам научного исследования, работают в качестве экспертов на научно-практических конференциях обучающихся. В 2014 году была предложены новая форма сотрудничества — сетевое исследовательское сообщество, которая позволила расширить географию взаимодействия и включить в работу сельские школы Красноярского края </w:t>
      </w:r>
      <w:r w:rsidRPr="006F4E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Безрукова, 2017</w:t>
      </w:r>
      <w:r w:rsidRPr="006F4E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Сетевое исследовательское сообщество Красноярского педагогического университета им. В. П. Астафьева объединяет преподавателей, студентов, учеников и учителей сельских школ Красноярского края [Безрукова, 2015, с. 22].</w:t>
      </w:r>
    </w:p>
    <w:p w:rsidR="00F92D5C" w:rsidRDefault="00FF2B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2018 году среди разных направлений, избираемых школьниками для осуществления исследования, появилось направление лингвокультурология, в рамках которой была организована исследовательская деятельность обучающихся в предметной области «Иностранный язык» </w:t>
      </w:r>
      <w:r w:rsidRPr="006F4EC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  <w:r w:rsidRPr="006F4E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Для работы в сетевом сообществе были отобраны 12 школьников г. Красноярска,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(Эвенкия),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показавшие в результате тестирования высокий уровень интеллекта и выразившие желание участвовать в проекте.  Работа в рамках сетевого сообщества была реализована в следующих формах:</w:t>
      </w:r>
    </w:p>
    <w:p w:rsidR="00F92D5C" w:rsidRDefault="00FF2B1E" w:rsidP="00C5619A">
      <w:pPr>
        <w:pStyle w:val="a8"/>
        <w:numPr>
          <w:ilvl w:val="0"/>
          <w:numId w:val="5"/>
        </w:numPr>
        <w:spacing w:after="0" w:line="240" w:lineRule="auto"/>
        <w:ind w:left="426"/>
        <w:jc w:val="both"/>
      </w:pPr>
      <w:r w:rsidRPr="00C5619A">
        <w:rPr>
          <w:rFonts w:ascii="Times New Roman" w:hAnsi="Times New Roman" w:cs="Times New Roman"/>
          <w:sz w:val="28"/>
          <w:szCs w:val="28"/>
        </w:rPr>
        <w:t>чтение лекций учеными КГПУ им. В.П. Астафьева в режиме онлайн;</w:t>
      </w:r>
    </w:p>
    <w:p w:rsidR="00F92D5C" w:rsidRDefault="00FF2B1E" w:rsidP="00C5619A">
      <w:pPr>
        <w:pStyle w:val="a8"/>
        <w:numPr>
          <w:ilvl w:val="0"/>
          <w:numId w:val="5"/>
        </w:numPr>
        <w:spacing w:after="0" w:line="240" w:lineRule="auto"/>
        <w:ind w:left="426"/>
        <w:jc w:val="both"/>
      </w:pPr>
      <w:r w:rsidRPr="00C5619A">
        <w:rPr>
          <w:rFonts w:ascii="Times New Roman" w:hAnsi="Times New Roman" w:cs="Times New Roman"/>
          <w:sz w:val="28"/>
          <w:szCs w:val="28"/>
        </w:rPr>
        <w:t>создание рабочих групп «ученик — учитель – студент – преподаватель вуза» и работа в дистанционном режиме через обмен файлами, ссылками, комментариями и другими материалами;</w:t>
      </w:r>
    </w:p>
    <w:p w:rsidR="00F92D5C" w:rsidRDefault="00FF2B1E" w:rsidP="00C5619A">
      <w:pPr>
        <w:pStyle w:val="a8"/>
        <w:numPr>
          <w:ilvl w:val="0"/>
          <w:numId w:val="5"/>
        </w:numPr>
        <w:spacing w:after="0" w:line="240" w:lineRule="auto"/>
        <w:ind w:left="426"/>
        <w:jc w:val="both"/>
      </w:pPr>
      <w:r w:rsidRPr="00C5619A">
        <w:rPr>
          <w:rFonts w:ascii="Times New Roman" w:hAnsi="Times New Roman" w:cs="Times New Roman"/>
          <w:sz w:val="28"/>
          <w:szCs w:val="28"/>
        </w:rPr>
        <w:t>консультирование по вопросам исследования в режиме онлайн;</w:t>
      </w:r>
    </w:p>
    <w:p w:rsidR="00F92D5C" w:rsidRDefault="00FF2B1E" w:rsidP="00C5619A">
      <w:pPr>
        <w:pStyle w:val="a8"/>
        <w:numPr>
          <w:ilvl w:val="0"/>
          <w:numId w:val="5"/>
        </w:numPr>
        <w:spacing w:after="0" w:line="240" w:lineRule="auto"/>
        <w:ind w:left="426"/>
        <w:jc w:val="both"/>
      </w:pPr>
      <w:r w:rsidRPr="00C5619A">
        <w:rPr>
          <w:rFonts w:ascii="Times New Roman" w:hAnsi="Times New Roman" w:cs="Times New Roman"/>
          <w:sz w:val="28"/>
          <w:szCs w:val="28"/>
        </w:rPr>
        <w:t>организация веб-конференций с обучающимися разных населенных пунктов.</w:t>
      </w:r>
    </w:p>
    <w:p w:rsidR="00F92D5C" w:rsidRDefault="00FF2B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сопровождения исследовательской деятельности обучающихся студентами факультета иностранных языков была создана платформа, представляющая материалы для обеспечения каждого этапа исследования </w:t>
      </w:r>
      <w:hyperlink r:id="rId5" w:history="1">
        <w:r w:rsidR="006F4ECA" w:rsidRPr="006F4ECA">
          <w:rPr>
            <w:rStyle w:val="aa"/>
            <w:rFonts w:ascii="Times New Roman" w:hAnsi="Times New Roman" w:cs="Times New Roman"/>
            <w:sz w:val="28"/>
            <w:szCs w:val="28"/>
          </w:rPr>
          <w:t>https://slides.com/pandatanchen</w:t>
        </w:r>
      </w:hyperlink>
      <w:r w:rsidR="006F4E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Основой для структуры платформы стала модель исследовательской деятельности, разработанная А.С. Обуховым. Модель включает следующие этапы </w:t>
      </w:r>
      <w:r>
        <w:rPr>
          <w:rFonts w:ascii="Times New Roman" w:hAnsi="Times New Roman" w:cs="Times New Roman"/>
          <w:sz w:val="28"/>
          <w:szCs w:val="28"/>
          <w:highlight w:val="white"/>
        </w:rPr>
        <w:t>[Обухов, 2006]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2D5C" w:rsidRDefault="00FF2B1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</w:rPr>
        <w:t>ориентировка (обучающийся должен определиться с предметной областью, в которой будет проводиться исследование);</w:t>
      </w:r>
    </w:p>
    <w:p w:rsidR="00F92D5C" w:rsidRDefault="00FF2B1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</w:rPr>
        <w:t>проблематизация (обучающийся должен выявить и осознать проблему – конкретный вопрос, который не имеет ответа на данный момент, должен поставить перед собой цель исследования);</w:t>
      </w:r>
    </w:p>
    <w:p w:rsidR="00F92D5C" w:rsidRDefault="00FF2B1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</w:rPr>
        <w:t>определение средств (обучающийся должен подобрать и обосновать методы и методики своего исследования, ограничить пространство и выбрать принцип, по которому будет осуществляться отбор материалов в рамках исследования);</w:t>
      </w:r>
    </w:p>
    <w:p w:rsidR="00F92D5C" w:rsidRDefault="00FF2B1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</w:rPr>
        <w:t>планирование (обучающийся должен сформулировать последовательные задачи, посредством которых он будет достигать цель исследования; должен распределить последовательность действий для осуществления исследовательского поиска);</w:t>
      </w:r>
    </w:p>
    <w:p w:rsidR="00F92D5C" w:rsidRDefault="00FF2B1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</w:rPr>
        <w:t>эмпирия (обучающийся должен собрать эмпирический материал, поставить и провести эксперимент, должен систематизировать полученные данные);</w:t>
      </w:r>
    </w:p>
    <w:p w:rsidR="00F92D5C" w:rsidRDefault="00FF2B1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</w:rPr>
        <w:lastRenderedPageBreak/>
        <w:t>анализ (обучающийся должен обобщить, сравнить, проанализировать и интерпретировать полученные в ходе исследования данные);</w:t>
      </w:r>
    </w:p>
    <w:p w:rsidR="00F92D5C" w:rsidRDefault="00FF2B1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рефлексия (обучающийся должен соотнести собственные выводы и полученными в ходе исследования, с процессом проведения исследования, с существующими ранее знаниями и данными). </w:t>
      </w:r>
    </w:p>
    <w:p w:rsidR="00F92D5C" w:rsidRDefault="00FF2B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Результаты исследовательской деятельности обучающихся были представлены на V Интернет-конференции сетевого исследовательского сообщества «Школа юного исследователя» в рамках XX Международного научно-практического форума студентов, аспирантов и молодых ученых «Молодежь и наука XXI века», проводимого в Красноярском государственном педагогическом университете им. В.П.Астафьева 22 апреля 2019 года. Учащиеся сельских школ представили работы в онлайн-формате в форме конференции. Результаты исследования будут представлены в материалах конференции.</w:t>
      </w:r>
    </w:p>
    <w:p w:rsidR="00C5619A" w:rsidRPr="0038035F" w:rsidRDefault="00FF2B1E" w:rsidP="0038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Представление готового исследования и оформление публикации можно считать показателем успешности работы сетевого сообщества.  Подтверждением успешности работы по итогам взаимодействия м</w:t>
      </w:r>
      <w:r w:rsidR="00C5619A">
        <w:rPr>
          <w:rFonts w:ascii="Times New Roman" w:hAnsi="Times New Roman" w:cs="Times New Roman"/>
          <w:sz w:val="28"/>
          <w:szCs w:val="28"/>
          <w:highlight w:val="white"/>
        </w:rPr>
        <w:t>ожно считать следующие маркеры</w:t>
      </w:r>
      <w:r w:rsidR="003803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5619A" w:rsidRPr="0038035F">
        <w:rPr>
          <w:rFonts w:ascii="Times New Roman" w:hAnsi="Times New Roman" w:cs="Times New Roman"/>
          <w:sz w:val="28"/>
        </w:rPr>
        <w:t>метапредметный</w:t>
      </w:r>
      <w:proofErr w:type="spellEnd"/>
      <w:r w:rsidR="00C5619A" w:rsidRPr="0038035F">
        <w:rPr>
          <w:rFonts w:ascii="Times New Roman" w:hAnsi="Times New Roman" w:cs="Times New Roman"/>
          <w:sz w:val="28"/>
        </w:rPr>
        <w:t xml:space="preserve"> результат - представ</w:t>
      </w:r>
      <w:r w:rsidR="0038035F">
        <w:rPr>
          <w:rFonts w:ascii="Times New Roman" w:hAnsi="Times New Roman" w:cs="Times New Roman"/>
          <w:sz w:val="28"/>
        </w:rPr>
        <w:t>ленность в научном исследовании):</w:t>
      </w:r>
      <w:bookmarkStart w:id="0" w:name="_GoBack"/>
      <w:bookmarkEnd w:id="0"/>
    </w:p>
    <w:p w:rsidR="00C5619A" w:rsidRPr="00C5619A" w:rsidRDefault="00C5619A" w:rsidP="00C5619A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5619A">
        <w:rPr>
          <w:rFonts w:ascii="Times New Roman" w:hAnsi="Times New Roman" w:cs="Times New Roman"/>
          <w:sz w:val="28"/>
        </w:rPr>
        <w:t>умение определить цели и задачи научного исследования - оформление введения к исследованию;</w:t>
      </w:r>
    </w:p>
    <w:p w:rsidR="00C5619A" w:rsidRPr="00C5619A" w:rsidRDefault="00C5619A" w:rsidP="00C5619A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5619A">
        <w:rPr>
          <w:rFonts w:ascii="Times New Roman" w:hAnsi="Times New Roman" w:cs="Times New Roman"/>
          <w:sz w:val="28"/>
        </w:rPr>
        <w:t xml:space="preserve">использование методов лингвистического исследования - Метод </w:t>
      </w:r>
      <w:proofErr w:type="spellStart"/>
      <w:r w:rsidRPr="00C5619A">
        <w:rPr>
          <w:rFonts w:ascii="Times New Roman" w:hAnsi="Times New Roman" w:cs="Times New Roman"/>
          <w:sz w:val="28"/>
        </w:rPr>
        <w:t>дефиниционного</w:t>
      </w:r>
      <w:proofErr w:type="spellEnd"/>
      <w:r w:rsidRPr="00C5619A">
        <w:rPr>
          <w:rFonts w:ascii="Times New Roman" w:hAnsi="Times New Roman" w:cs="Times New Roman"/>
          <w:sz w:val="28"/>
        </w:rPr>
        <w:t xml:space="preserve"> компонентного анализа, метод ассоциативного эксперимента, метод контекстуального анализа;</w:t>
      </w:r>
    </w:p>
    <w:p w:rsidR="00C5619A" w:rsidRPr="00C5619A" w:rsidRDefault="00C5619A" w:rsidP="00C5619A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5619A">
        <w:rPr>
          <w:rFonts w:ascii="Times New Roman" w:hAnsi="Times New Roman" w:cs="Times New Roman"/>
          <w:sz w:val="28"/>
        </w:rPr>
        <w:t>поиск информации - сбор языковых примеров, поиск примеров в языковых корпусах онлайн;</w:t>
      </w:r>
    </w:p>
    <w:p w:rsidR="00C5619A" w:rsidRPr="00C5619A" w:rsidRDefault="00C5619A" w:rsidP="00C5619A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5619A">
        <w:rPr>
          <w:rFonts w:ascii="Times New Roman" w:hAnsi="Times New Roman" w:cs="Times New Roman"/>
          <w:sz w:val="28"/>
        </w:rPr>
        <w:t>умение классифицировать, выявлять причинно-следственные связи, строить логическое рассуждение и умозаключение - оформление выводов по исследованию;</w:t>
      </w:r>
    </w:p>
    <w:p w:rsidR="00C5619A" w:rsidRPr="00C5619A" w:rsidRDefault="00C5619A" w:rsidP="00C5619A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5619A">
        <w:rPr>
          <w:rFonts w:ascii="Times New Roman" w:hAnsi="Times New Roman" w:cs="Times New Roman"/>
          <w:sz w:val="28"/>
        </w:rPr>
        <w:t>смысловое чтение - чтение научных трудов, написание теоретической части исследования;</w:t>
      </w:r>
    </w:p>
    <w:p w:rsidR="00C5619A" w:rsidRPr="00C5619A" w:rsidRDefault="00C5619A" w:rsidP="00C5619A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5619A">
        <w:rPr>
          <w:rFonts w:ascii="Times New Roman" w:hAnsi="Times New Roman" w:cs="Times New Roman"/>
          <w:sz w:val="28"/>
        </w:rPr>
        <w:t>умение применять, создавать и преобразовывать знаки и символы - визуализация результатов исследования в виде таблиц и схем;</w:t>
      </w:r>
    </w:p>
    <w:p w:rsidR="00C5619A" w:rsidRPr="00C5619A" w:rsidRDefault="00C5619A" w:rsidP="00C5619A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5619A">
        <w:rPr>
          <w:rFonts w:ascii="Times New Roman" w:hAnsi="Times New Roman" w:cs="Times New Roman"/>
          <w:sz w:val="28"/>
        </w:rPr>
        <w:t>умение формировать, аргументировать и отстаивать свое мнение - ответы на вопросы в ходе выступления на конференции;</w:t>
      </w:r>
    </w:p>
    <w:p w:rsidR="00C5619A" w:rsidRPr="00C5619A" w:rsidRDefault="00C5619A" w:rsidP="00C5619A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5619A">
        <w:rPr>
          <w:rFonts w:ascii="Times New Roman" w:hAnsi="Times New Roman" w:cs="Times New Roman"/>
          <w:sz w:val="28"/>
        </w:rPr>
        <w:t>владение устной и письменной речью - подготовка текста статьи и выступление с докладом на конференции;</w:t>
      </w:r>
    </w:p>
    <w:p w:rsidR="00F92D5C" w:rsidRPr="00C5619A" w:rsidRDefault="00C5619A" w:rsidP="00C5619A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5619A">
        <w:rPr>
          <w:rFonts w:ascii="Times New Roman" w:hAnsi="Times New Roman" w:cs="Times New Roman"/>
          <w:sz w:val="28"/>
        </w:rPr>
        <w:t xml:space="preserve">формирование ИКТ-компетенции - создание опросов с использованием </w:t>
      </w:r>
      <w:r w:rsidRPr="00C5619A">
        <w:rPr>
          <w:rFonts w:ascii="Times New Roman" w:hAnsi="Times New Roman" w:cs="Times New Roman"/>
          <w:sz w:val="28"/>
          <w:lang w:val="en-US"/>
        </w:rPr>
        <w:t>Google</w:t>
      </w:r>
      <w:r w:rsidRPr="00C5619A">
        <w:rPr>
          <w:rFonts w:ascii="Times New Roman" w:hAnsi="Times New Roman" w:cs="Times New Roman"/>
          <w:sz w:val="28"/>
        </w:rPr>
        <w:t>-</w:t>
      </w:r>
      <w:r w:rsidRPr="00C5619A">
        <w:rPr>
          <w:rFonts w:ascii="Times New Roman" w:hAnsi="Times New Roman" w:cs="Times New Roman"/>
          <w:sz w:val="28"/>
          <w:lang w:val="en-US"/>
        </w:rPr>
        <w:t>forms</w:t>
      </w:r>
      <w:r w:rsidRPr="00C561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619A">
        <w:rPr>
          <w:rFonts w:ascii="Times New Roman" w:hAnsi="Times New Roman" w:cs="Times New Roman"/>
          <w:sz w:val="28"/>
        </w:rPr>
        <w:t>survi</w:t>
      </w:r>
      <w:proofErr w:type="spellEnd"/>
      <w:r w:rsidRPr="00C5619A">
        <w:rPr>
          <w:rFonts w:ascii="Times New Roman" w:hAnsi="Times New Roman" w:cs="Times New Roman"/>
          <w:sz w:val="28"/>
          <w:lang w:val="en-US"/>
        </w:rPr>
        <w:t>o</w:t>
      </w:r>
      <w:r w:rsidRPr="00C5619A">
        <w:rPr>
          <w:rFonts w:ascii="Times New Roman" w:hAnsi="Times New Roman" w:cs="Times New Roman"/>
          <w:sz w:val="28"/>
        </w:rPr>
        <w:t>.</w:t>
      </w:r>
      <w:r w:rsidRPr="00C5619A">
        <w:rPr>
          <w:rFonts w:ascii="Times New Roman" w:hAnsi="Times New Roman" w:cs="Times New Roman"/>
          <w:sz w:val="28"/>
          <w:lang w:val="en-US"/>
        </w:rPr>
        <w:t>com</w:t>
      </w:r>
      <w:r w:rsidRPr="00C5619A">
        <w:rPr>
          <w:rFonts w:ascii="Times New Roman" w:hAnsi="Times New Roman" w:cs="Times New Roman"/>
          <w:sz w:val="28"/>
        </w:rPr>
        <w:t>; подготовка презентации для выступления.</w:t>
      </w:r>
    </w:p>
    <w:p w:rsidR="00F92D5C" w:rsidRDefault="00FF2B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Подводя итоги, стоит отметить, что научно-исследовательская деятельность может стать основой для формирования универсальных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учебных действий и достижения высоких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Оценка предложенной модели сопровождения потенциально-одаренн</w:t>
      </w:r>
      <w:r w:rsidR="00C5619A">
        <w:rPr>
          <w:rFonts w:ascii="Times New Roman" w:hAnsi="Times New Roman" w:cs="Times New Roman"/>
          <w:sz w:val="28"/>
          <w:szCs w:val="28"/>
        </w:rPr>
        <w:t>ых школьников с точки зрения ее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для развития одаренности требует некоторого времени. Однако уже сейчас можно утверждать, что научно-исследовательская деятельность позволяет сформировать основы для научного поиска и саморазвитие через формирование основ универсального способа познания мира. </w:t>
      </w:r>
    </w:p>
    <w:p w:rsidR="00F92D5C" w:rsidRDefault="00FF2B1E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F4ECA" w:rsidRPr="006F4ECA" w:rsidRDefault="006F4ECA" w:rsidP="00C5619A">
      <w:pPr>
        <w:pStyle w:val="a8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6F4EC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Безрукова Н.П., </w:t>
      </w:r>
      <w:proofErr w:type="spellStart"/>
      <w:r w:rsidRPr="006F4ECA">
        <w:rPr>
          <w:rFonts w:ascii="Times New Roman" w:hAnsi="Times New Roman" w:cs="Times New Roman"/>
          <w:color w:val="000000" w:themeColor="text1"/>
          <w:sz w:val="24"/>
          <w:szCs w:val="28"/>
        </w:rPr>
        <w:t>Барканова</w:t>
      </w:r>
      <w:proofErr w:type="spellEnd"/>
      <w:r w:rsidRPr="006F4EC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О.В., Безруков А.А., </w:t>
      </w:r>
      <w:proofErr w:type="spellStart"/>
      <w:r w:rsidRPr="006F4ECA">
        <w:rPr>
          <w:rFonts w:ascii="Times New Roman" w:hAnsi="Times New Roman" w:cs="Times New Roman"/>
          <w:color w:val="000000" w:themeColor="text1"/>
          <w:sz w:val="24"/>
          <w:szCs w:val="28"/>
        </w:rPr>
        <w:t>Селезова</w:t>
      </w:r>
      <w:proofErr w:type="spellEnd"/>
      <w:r w:rsidRPr="006F4EC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Е.В., </w:t>
      </w:r>
      <w:proofErr w:type="spellStart"/>
      <w:r w:rsidRPr="006F4ECA">
        <w:rPr>
          <w:rFonts w:ascii="Times New Roman" w:hAnsi="Times New Roman" w:cs="Times New Roman"/>
          <w:color w:val="000000" w:themeColor="text1"/>
          <w:sz w:val="24"/>
          <w:szCs w:val="28"/>
        </w:rPr>
        <w:t>Тазьмина</w:t>
      </w:r>
      <w:proofErr w:type="spellEnd"/>
      <w:r w:rsidRPr="006F4EC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А.В. Выявление и развитие потенциально одаренных учащихся сельских школ: проблемы и подходы к их решению // Современные наукоемкие технологии. – 2017. – № 10. – С. 84-89 </w:t>
      </w:r>
    </w:p>
    <w:p w:rsidR="00F92D5C" w:rsidRDefault="00FF2B1E" w:rsidP="00C5619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Безрукова Н.П. О развитии исследовательской компетенции учащихс</w:t>
      </w:r>
      <w:r w:rsidR="006F4ECA">
        <w:rPr>
          <w:rFonts w:ascii="Times New Roman" w:hAnsi="Times New Roman" w:cs="Times New Roman"/>
          <w:sz w:val="24"/>
          <w:szCs w:val="28"/>
        </w:rPr>
        <w:t xml:space="preserve">я и магистрантов по направлению </w:t>
      </w:r>
      <w:r>
        <w:rPr>
          <w:rFonts w:ascii="Times New Roman" w:hAnsi="Times New Roman" w:cs="Times New Roman"/>
          <w:sz w:val="24"/>
          <w:szCs w:val="28"/>
        </w:rPr>
        <w:t>подготовки «Педагогическое образование» в сетевом исследовательском сообществе [Текст] / Н. П. Безрукова, А. А. Безруков// Высшее образование сегодня. 2015. № 11. С. 22-27.</w:t>
      </w:r>
    </w:p>
    <w:p w:rsidR="00F92D5C" w:rsidRDefault="00FF2B1E" w:rsidP="00C5619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Е.В. Основы учебно-исследовательской деятельности студентов: Учеб. для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студ.пед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учеб. заведений / Е.В.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В.В.Краевский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. – М.: Издательский центр «Академия», 2005. 128 с.</w:t>
      </w:r>
    </w:p>
    <w:p w:rsidR="00F92D5C" w:rsidRDefault="00FF2B1E" w:rsidP="00C5619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Битнер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М.А. Развитие метафорического мышления потенциально-одаренных обучающихся посредством научно-исследовательской деятельности в области лингвистики // Инновационные технологии и подходы в межкультурной коммуникации, лингвистике и лингводидактике: сборник научных трудов по материалам международной научной конференции, Барнаул, 18–20 октября 2018 г. / Алтайский государственный педагогический универс</w:t>
      </w:r>
      <w:r w:rsidR="006F4ECA">
        <w:rPr>
          <w:rFonts w:ascii="Times New Roman" w:hAnsi="Times New Roman" w:cs="Times New Roman"/>
          <w:sz w:val="24"/>
          <w:szCs w:val="28"/>
        </w:rPr>
        <w:t>итет; лингвистический институт</w:t>
      </w:r>
      <w:r>
        <w:rPr>
          <w:rFonts w:ascii="Times New Roman" w:hAnsi="Times New Roman" w:cs="Times New Roman"/>
          <w:sz w:val="24"/>
          <w:szCs w:val="28"/>
        </w:rPr>
        <w:t xml:space="preserve">; под ред. И.Ю. Колесова. – </w:t>
      </w:r>
      <w:proofErr w:type="gramStart"/>
      <w:r>
        <w:rPr>
          <w:rFonts w:ascii="Times New Roman" w:hAnsi="Times New Roman" w:cs="Times New Roman"/>
          <w:sz w:val="24"/>
          <w:szCs w:val="28"/>
        </w:rPr>
        <w:t>Барнаул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АлтГПУ</w:t>
      </w:r>
      <w:proofErr w:type="spellEnd"/>
      <w:r>
        <w:rPr>
          <w:rFonts w:ascii="Times New Roman" w:hAnsi="Times New Roman" w:cs="Times New Roman"/>
          <w:sz w:val="24"/>
          <w:szCs w:val="28"/>
        </w:rPr>
        <w:t>, 2018. С. 315-318.</w:t>
      </w:r>
    </w:p>
    <w:p w:rsidR="0015479D" w:rsidRDefault="0015479D" w:rsidP="00C5619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5479D">
        <w:rPr>
          <w:rFonts w:ascii="Times New Roman" w:hAnsi="Times New Roman" w:cs="Times New Roman"/>
          <w:sz w:val="24"/>
          <w:szCs w:val="28"/>
        </w:rPr>
        <w:t xml:space="preserve">Богоявленская Д.Б., </w:t>
      </w:r>
      <w:proofErr w:type="spellStart"/>
      <w:r w:rsidRPr="0015479D">
        <w:rPr>
          <w:rFonts w:ascii="Times New Roman" w:hAnsi="Times New Roman" w:cs="Times New Roman"/>
          <w:sz w:val="24"/>
          <w:szCs w:val="28"/>
        </w:rPr>
        <w:t>Шадриков</w:t>
      </w:r>
      <w:proofErr w:type="spellEnd"/>
      <w:r w:rsidRPr="0015479D">
        <w:rPr>
          <w:rFonts w:ascii="Times New Roman" w:hAnsi="Times New Roman" w:cs="Times New Roman"/>
          <w:sz w:val="24"/>
          <w:szCs w:val="28"/>
        </w:rPr>
        <w:t xml:space="preserve"> В.Д., Бабаева Ю.Д., Холодная М.А. и др. Рабочая концепция одаренности. – 2-е изд.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расш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8"/>
        </w:rPr>
        <w:t>. – М., 2003.</w:t>
      </w:r>
      <w:r w:rsidRPr="0015479D">
        <w:rPr>
          <w:rFonts w:ascii="Times New Roman" w:hAnsi="Times New Roman" w:cs="Times New Roman"/>
          <w:sz w:val="24"/>
          <w:szCs w:val="28"/>
        </w:rPr>
        <w:t xml:space="preserve"> 95 с.</w:t>
      </w:r>
    </w:p>
    <w:p w:rsidR="00F92D5C" w:rsidRDefault="00FF2B1E" w:rsidP="00C5619A">
      <w:pPr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8"/>
        </w:rPr>
        <w:t>Обухов А.С. Развитие исследовательской деятельности учащихся. – М.: Издательство «Прометей» МПГУ, 2006. 224 с.</w:t>
      </w:r>
    </w:p>
    <w:p w:rsidR="00F92D5C" w:rsidRDefault="00FF2B1E" w:rsidP="00C5619A">
      <w:pPr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Федеральный государственный образовательный стандарт. [Электронный ресурс]. </w:t>
      </w:r>
      <w:r>
        <w:rPr>
          <w:rFonts w:ascii="Times New Roman" w:hAnsi="Times New Roman" w:cs="Times New Roman"/>
          <w:sz w:val="24"/>
          <w:szCs w:val="28"/>
          <w:lang w:val="en-US"/>
        </w:rPr>
        <w:t>URL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hyperlink r:id="rId6">
        <w:r>
          <w:rPr>
            <w:rStyle w:val="-"/>
            <w:rFonts w:ascii="Times New Roman" w:hAnsi="Times New Roman" w:cs="Times New Roman"/>
            <w:sz w:val="24"/>
            <w:szCs w:val="28"/>
          </w:rPr>
          <w:t>https://fgos.ru/</w:t>
        </w:r>
      </w:hyperlink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(дата обращения: 10.09.2018).</w:t>
      </w:r>
    </w:p>
    <w:p w:rsidR="00F92D5C" w:rsidRDefault="00F92D5C" w:rsidP="00C5619A">
      <w:pPr>
        <w:spacing w:after="0" w:line="240" w:lineRule="auto"/>
        <w:ind w:left="426" w:hanging="426"/>
        <w:jc w:val="both"/>
      </w:pPr>
    </w:p>
    <w:sectPr w:rsidR="00F92D5C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634"/>
    <w:multiLevelType w:val="multilevel"/>
    <w:tmpl w:val="F1EED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050151"/>
    <w:multiLevelType w:val="multilevel"/>
    <w:tmpl w:val="6B7041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88214E"/>
    <w:multiLevelType w:val="multilevel"/>
    <w:tmpl w:val="1D3AC0B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1E2ABD"/>
    <w:multiLevelType w:val="multilevel"/>
    <w:tmpl w:val="D63676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156F5"/>
    <w:multiLevelType w:val="hybridMultilevel"/>
    <w:tmpl w:val="87007CAC"/>
    <w:lvl w:ilvl="0" w:tplc="322648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5C"/>
    <w:rsid w:val="0015479D"/>
    <w:rsid w:val="0038035F"/>
    <w:rsid w:val="006F4ECA"/>
    <w:rsid w:val="00C5619A"/>
    <w:rsid w:val="00D37FE8"/>
    <w:rsid w:val="00F92D5C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A11F1-54BD-4BAA-B3A2-4D55A624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B24B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24B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8E0506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rFonts w:ascii="Times New Roman" w:hAnsi="Times New Roman"/>
      <w:b w:val="0"/>
      <w:sz w:val="28"/>
    </w:rPr>
  </w:style>
  <w:style w:type="character" w:customStyle="1" w:styleId="ListLabel5">
    <w:name w:val="ListLabel 5"/>
    <w:qFormat/>
    <w:rPr>
      <w:rFonts w:cs="Times New Roman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D938F8"/>
    <w:pPr>
      <w:ind w:left="720"/>
      <w:contextualSpacing/>
    </w:pPr>
    <w:rPr>
      <w:rFonts w:ascii="Calibri" w:eastAsiaTheme="minorEastAsia" w:hAnsi="Calibri"/>
      <w:lang w:eastAsia="zh-CN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character" w:styleId="aa">
    <w:name w:val="Hyperlink"/>
    <w:basedOn w:val="a0"/>
    <w:uiPriority w:val="99"/>
    <w:unhideWhenUsed/>
    <w:rsid w:val="006F4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.ru/" TargetMode="External"/><Relationship Id="rId5" Type="http://schemas.openxmlformats.org/officeDocument/2006/relationships/hyperlink" Target="https://slides.com/pandatanch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dc:description/>
  <cp:lastModifiedBy>Tatjana</cp:lastModifiedBy>
  <cp:revision>9</cp:revision>
  <dcterms:created xsi:type="dcterms:W3CDTF">2019-04-26T11:48:00Z</dcterms:created>
  <dcterms:modified xsi:type="dcterms:W3CDTF">2019-05-13T11:20:00Z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